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EC4B9" w14:textId="3D647539" w:rsidR="0035526E" w:rsidRDefault="00685627" w:rsidP="0035526E">
      <w:pPr>
        <w:pStyle w:val="Cover-1-Dark"/>
      </w:pPr>
      <w:r w:rsidRPr="00685627">
        <w:t>Remuneration Board</w:t>
      </w:r>
      <w:r w:rsidR="0035526E">
        <w:t xml:space="preserve"> </w:t>
      </w:r>
    </w:p>
    <w:p w14:paraId="11FDDDC1" w14:textId="5075B87C" w:rsidR="0035526E" w:rsidRDefault="000B1AFF" w:rsidP="004D7CF5">
      <w:pPr>
        <w:pStyle w:val="Cover-2-Dark"/>
      </w:pPr>
      <w:r>
        <w:t>Report and Decisions</w:t>
      </w:r>
    </w:p>
    <w:p w14:paraId="7F261748" w14:textId="35E5A524" w:rsidR="007D32E2" w:rsidRDefault="000B1AFF" w:rsidP="000964FD">
      <w:pPr>
        <w:pStyle w:val="Cover-4-Dark"/>
        <w:rPr>
          <w:rFonts w:asciiTheme="majorHAnsi" w:hAnsiTheme="majorHAnsi"/>
          <w:b/>
          <w:bCs/>
          <w:sz w:val="60"/>
        </w:rPr>
      </w:pPr>
      <w:r>
        <w:rPr>
          <w:rFonts w:asciiTheme="majorHAnsi" w:hAnsiTheme="majorHAnsi"/>
          <w:b/>
          <w:bCs/>
          <w:sz w:val="60"/>
        </w:rPr>
        <w:t>Report and</w:t>
      </w:r>
      <w:r w:rsidR="007D32E2">
        <w:rPr>
          <w:rFonts w:asciiTheme="majorHAnsi" w:hAnsiTheme="majorHAnsi"/>
          <w:b/>
          <w:bCs/>
          <w:sz w:val="60"/>
        </w:rPr>
        <w:t xml:space="preserve"> Decision</w:t>
      </w:r>
      <w:r>
        <w:rPr>
          <w:rFonts w:asciiTheme="majorHAnsi" w:hAnsiTheme="majorHAnsi"/>
          <w:b/>
          <w:bCs/>
          <w:sz w:val="60"/>
        </w:rPr>
        <w:t xml:space="preserve">s on the </w:t>
      </w:r>
    </w:p>
    <w:p w14:paraId="2DC15089" w14:textId="2148C123" w:rsidR="000964FD" w:rsidRPr="000964FD" w:rsidRDefault="00F13230" w:rsidP="000964FD">
      <w:pPr>
        <w:pStyle w:val="Cover-4-Dark"/>
        <w:rPr>
          <w:rFonts w:asciiTheme="majorHAnsi" w:hAnsiTheme="majorHAnsi"/>
          <w:b/>
          <w:bCs/>
          <w:sz w:val="60"/>
        </w:rPr>
      </w:pPr>
      <w:r>
        <w:rPr>
          <w:rFonts w:asciiTheme="majorHAnsi" w:hAnsiTheme="majorHAnsi"/>
          <w:b/>
          <w:bCs/>
          <w:sz w:val="60"/>
        </w:rPr>
        <w:t>C</w:t>
      </w:r>
      <w:r w:rsidR="000964FD" w:rsidRPr="000964FD">
        <w:rPr>
          <w:rFonts w:asciiTheme="majorHAnsi" w:hAnsiTheme="majorHAnsi"/>
          <w:b/>
          <w:bCs/>
          <w:sz w:val="60"/>
        </w:rPr>
        <w:t>ontractual changes arising from the E</w:t>
      </w:r>
      <w:r w:rsidR="000964FD">
        <w:rPr>
          <w:rFonts w:asciiTheme="majorHAnsi" w:hAnsiTheme="majorHAnsi"/>
          <w:b/>
          <w:bCs/>
          <w:sz w:val="60"/>
        </w:rPr>
        <w:t>mployment Rights Act</w:t>
      </w:r>
      <w:r w:rsidR="000964FD" w:rsidRPr="000964FD">
        <w:rPr>
          <w:rFonts w:asciiTheme="majorHAnsi" w:hAnsiTheme="majorHAnsi"/>
          <w:b/>
          <w:bCs/>
          <w:sz w:val="60"/>
        </w:rPr>
        <w:t xml:space="preserve"> 2025 </w:t>
      </w:r>
    </w:p>
    <w:p w14:paraId="4CC589F7" w14:textId="5D60B4F5" w:rsidR="001E1BCC" w:rsidRPr="001E1BCC" w:rsidRDefault="0035526E" w:rsidP="001E1BCC">
      <w:pPr>
        <w:pStyle w:val="Cover-5-Dark"/>
        <w:rPr>
          <w:b/>
          <w:bCs/>
        </w:rPr>
      </w:pPr>
      <w:r>
        <w:t>Date</w:t>
      </w:r>
      <w:r w:rsidR="00C96781">
        <w:t>:</w:t>
      </w:r>
      <w:r>
        <w:t xml:space="preserve">  </w:t>
      </w:r>
      <w:r w:rsidR="007D32E2">
        <w:rPr>
          <w:b/>
          <w:bCs/>
        </w:rPr>
        <w:t xml:space="preserve">21 </w:t>
      </w:r>
      <w:r w:rsidR="000B1AFF">
        <w:rPr>
          <w:b/>
          <w:bCs/>
        </w:rPr>
        <w:t>September</w:t>
      </w:r>
      <w:r w:rsidR="001E1BCC" w:rsidRPr="001E1BCC">
        <w:rPr>
          <w:b/>
          <w:bCs/>
        </w:rPr>
        <w:t xml:space="preserve"> 2026</w:t>
      </w:r>
    </w:p>
    <w:p w14:paraId="4778CB7D" w14:textId="279687DB" w:rsidR="005D06D9" w:rsidRPr="00C827CA" w:rsidRDefault="00000000" w:rsidP="00C827CA">
      <w:r>
        <w:pict w14:anchorId="26DA83C7">
          <v:rect id="_x0000_i1027" style="width:481.9pt;height:2.5pt" o:hralign="center" o:hrstd="t" o:hrnoshade="t" o:hr="t" fillcolor="#009da1" stroked="f"/>
        </w:pict>
      </w:r>
    </w:p>
    <w:p w14:paraId="464484B4" w14:textId="4E2B47E3" w:rsidR="00C827CA" w:rsidRDefault="00C827CA" w:rsidP="00C827CA"/>
    <w:p w14:paraId="1827D410" w14:textId="47B2CFD3" w:rsidR="00DB75DD" w:rsidRDefault="00DB75DD" w:rsidP="00623101">
      <w:pPr>
        <w:rPr>
          <w:b/>
          <w:bCs/>
        </w:rPr>
      </w:pPr>
      <w:r w:rsidRPr="00623101">
        <w:rPr>
          <w:b/>
          <w:bCs/>
        </w:rPr>
        <w:br w:type="page"/>
      </w:r>
    </w:p>
    <w:p w14:paraId="4446A139" w14:textId="7D1C9B13" w:rsidR="000B1AFF" w:rsidRPr="00CA418F" w:rsidRDefault="000B1AFF" w:rsidP="00876260">
      <w:pPr>
        <w:pStyle w:val="Heading3"/>
      </w:pPr>
      <w:r>
        <w:lastRenderedPageBreak/>
        <w:t>Introduction</w:t>
      </w:r>
    </w:p>
    <w:p w14:paraId="4C7AC221" w14:textId="66451561" w:rsidR="008D7CE7" w:rsidRPr="008D7CE7" w:rsidRDefault="008D7CE7" w:rsidP="00876260">
      <w:pPr>
        <w:pStyle w:val="Heading3"/>
        <w:numPr>
          <w:ilvl w:val="0"/>
          <w:numId w:val="47"/>
        </w:numPr>
        <w:ind w:left="426"/>
        <w:rPr>
          <w:b w:val="0"/>
          <w:color w:val="auto"/>
          <w:sz w:val="24"/>
        </w:rPr>
      </w:pPr>
      <w:r w:rsidRPr="008D7CE7">
        <w:rPr>
          <w:b w:val="0"/>
          <w:color w:val="auto"/>
          <w:sz w:val="24"/>
        </w:rPr>
        <w:t xml:space="preserve">The </w:t>
      </w:r>
      <w:hyperlink r:id="rId11" w:history="1">
        <w:r w:rsidRPr="00643BC7">
          <w:rPr>
            <w:rStyle w:val="Hyperlink"/>
            <w:bCs/>
            <w:sz w:val="24"/>
          </w:rPr>
          <w:t>Independent Remuneration Board of the Senedd</w:t>
        </w:r>
      </w:hyperlink>
      <w:r w:rsidRPr="008D7CE7">
        <w:rPr>
          <w:b w:val="0"/>
          <w:color w:val="auto"/>
          <w:sz w:val="24"/>
        </w:rPr>
        <w:t xml:space="preserve"> [the Board] undertook a consultation exercise between 27 July and 18 September 2026 on changes to the standard contract for support staff paid for through the Determination. </w:t>
      </w:r>
    </w:p>
    <w:p w14:paraId="1C76392B" w14:textId="023C00E9" w:rsidR="008D7CE7" w:rsidRPr="008D7CE7" w:rsidRDefault="008D7CE7" w:rsidP="00876260">
      <w:pPr>
        <w:pStyle w:val="Heading3"/>
        <w:numPr>
          <w:ilvl w:val="0"/>
          <w:numId w:val="47"/>
        </w:numPr>
        <w:ind w:left="426"/>
        <w:rPr>
          <w:b w:val="0"/>
          <w:color w:val="auto"/>
          <w:sz w:val="24"/>
        </w:rPr>
      </w:pPr>
      <w:r w:rsidRPr="008D7CE7">
        <w:rPr>
          <w:b w:val="0"/>
          <w:color w:val="auto"/>
          <w:sz w:val="24"/>
        </w:rPr>
        <w:t xml:space="preserve">The proposals </w:t>
      </w:r>
      <w:r w:rsidR="00D90DA1">
        <w:rPr>
          <w:b w:val="0"/>
          <w:color w:val="auto"/>
          <w:sz w:val="24"/>
        </w:rPr>
        <w:t>were</w:t>
      </w:r>
      <w:r w:rsidR="00C2634B">
        <w:rPr>
          <w:b w:val="0"/>
          <w:color w:val="auto"/>
          <w:sz w:val="24"/>
        </w:rPr>
        <w:t xml:space="preserve"> </w:t>
      </w:r>
      <w:r w:rsidR="003C0327">
        <w:rPr>
          <w:b w:val="0"/>
          <w:color w:val="auto"/>
          <w:sz w:val="24"/>
        </w:rPr>
        <w:t>intended</w:t>
      </w:r>
      <w:r w:rsidRPr="008D7CE7">
        <w:rPr>
          <w:b w:val="0"/>
          <w:color w:val="auto"/>
          <w:sz w:val="24"/>
        </w:rPr>
        <w:t xml:space="preserve"> to reflect changes introduced by the Employment Rights Act </w:t>
      </w:r>
      <w:r w:rsidR="00B54E61">
        <w:rPr>
          <w:b w:val="0"/>
          <w:color w:val="auto"/>
          <w:sz w:val="24"/>
        </w:rPr>
        <w:t xml:space="preserve">2025 </w:t>
      </w:r>
      <w:r w:rsidRPr="008D7CE7">
        <w:rPr>
          <w:b w:val="0"/>
          <w:color w:val="auto"/>
          <w:sz w:val="24"/>
        </w:rPr>
        <w:t xml:space="preserve">[the Act], including statutory leave entitlements and changes to probationary periods for staff, as a result of changes to unfair dismissal periods. </w:t>
      </w:r>
    </w:p>
    <w:p w14:paraId="6503C33B" w14:textId="2E1E883B" w:rsidR="00D158BE" w:rsidRPr="00D158BE" w:rsidRDefault="008D7CE7" w:rsidP="001C37DF">
      <w:pPr>
        <w:pStyle w:val="Heading3"/>
        <w:numPr>
          <w:ilvl w:val="0"/>
          <w:numId w:val="47"/>
        </w:numPr>
        <w:ind w:left="426"/>
      </w:pPr>
      <w:r w:rsidRPr="008D7CE7">
        <w:rPr>
          <w:b w:val="0"/>
          <w:color w:val="auto"/>
          <w:sz w:val="24"/>
        </w:rPr>
        <w:t>The Board received five responses to the consultation</w:t>
      </w:r>
      <w:r w:rsidR="00D158BE">
        <w:rPr>
          <w:b w:val="0"/>
          <w:color w:val="auto"/>
          <w:sz w:val="24"/>
        </w:rPr>
        <w:t xml:space="preserve">: the </w:t>
      </w:r>
      <w:r w:rsidR="00D158BE" w:rsidRPr="00D158BE">
        <w:rPr>
          <w:b w:val="0"/>
          <w:color w:val="auto"/>
          <w:sz w:val="24"/>
        </w:rPr>
        <w:t>Accounting Officer</w:t>
      </w:r>
      <w:r w:rsidR="00D158BE">
        <w:rPr>
          <w:b w:val="0"/>
          <w:color w:val="auto"/>
          <w:sz w:val="24"/>
        </w:rPr>
        <w:t xml:space="preserve"> of the Senedd</w:t>
      </w:r>
      <w:r w:rsidR="00D158BE" w:rsidRPr="00D158BE">
        <w:rPr>
          <w:b w:val="0"/>
          <w:color w:val="auto"/>
          <w:sz w:val="24"/>
        </w:rPr>
        <w:t xml:space="preserve">, </w:t>
      </w:r>
      <w:r w:rsidR="00D158BE">
        <w:rPr>
          <w:b w:val="0"/>
          <w:color w:val="auto"/>
          <w:sz w:val="24"/>
        </w:rPr>
        <w:t>Natasha As</w:t>
      </w:r>
      <w:r w:rsidR="00637C86">
        <w:rPr>
          <w:b w:val="0"/>
          <w:color w:val="auto"/>
          <w:sz w:val="24"/>
        </w:rPr>
        <w:t>gh</w:t>
      </w:r>
      <w:r w:rsidR="00D158BE">
        <w:rPr>
          <w:b w:val="0"/>
          <w:color w:val="auto"/>
          <w:sz w:val="24"/>
        </w:rPr>
        <w:t>ar MS</w:t>
      </w:r>
      <w:r w:rsidR="00D158BE" w:rsidRPr="00D158BE">
        <w:rPr>
          <w:b w:val="0"/>
          <w:color w:val="auto"/>
          <w:sz w:val="24"/>
        </w:rPr>
        <w:t xml:space="preserve">, </w:t>
      </w:r>
      <w:r w:rsidR="00D158BE">
        <w:rPr>
          <w:b w:val="0"/>
          <w:color w:val="auto"/>
          <w:sz w:val="24"/>
        </w:rPr>
        <w:t>t</w:t>
      </w:r>
      <w:r w:rsidR="00D158BE" w:rsidRPr="00D158BE">
        <w:rPr>
          <w:b w:val="0"/>
          <w:color w:val="auto"/>
          <w:sz w:val="24"/>
        </w:rPr>
        <w:t xml:space="preserve">he Plaid </w:t>
      </w:r>
      <w:r w:rsidR="00D66BDA">
        <w:rPr>
          <w:b w:val="0"/>
          <w:color w:val="auto"/>
          <w:sz w:val="24"/>
        </w:rPr>
        <w:t xml:space="preserve">Cymru </w:t>
      </w:r>
      <w:r w:rsidR="00D158BE" w:rsidRPr="00D158BE">
        <w:rPr>
          <w:b w:val="0"/>
          <w:color w:val="auto"/>
          <w:sz w:val="24"/>
        </w:rPr>
        <w:t xml:space="preserve">Group, Unite </w:t>
      </w:r>
      <w:r w:rsidR="00D158BE">
        <w:rPr>
          <w:b w:val="0"/>
          <w:color w:val="auto"/>
          <w:sz w:val="24"/>
        </w:rPr>
        <w:t xml:space="preserve">Cymru </w:t>
      </w:r>
      <w:r w:rsidR="00D158BE" w:rsidRPr="00D158BE">
        <w:rPr>
          <w:b w:val="0"/>
          <w:color w:val="auto"/>
          <w:sz w:val="24"/>
        </w:rPr>
        <w:t>and a support staff member</w:t>
      </w:r>
      <w:r w:rsidR="00D158BE">
        <w:rPr>
          <w:b w:val="0"/>
          <w:color w:val="auto"/>
          <w:sz w:val="24"/>
        </w:rPr>
        <w:t xml:space="preserve">. </w:t>
      </w:r>
      <w:r w:rsidR="007B00DA">
        <w:rPr>
          <w:b w:val="0"/>
          <w:color w:val="auto"/>
          <w:sz w:val="24"/>
        </w:rPr>
        <w:t xml:space="preserve">The </w:t>
      </w:r>
      <w:r w:rsidR="007B00DA" w:rsidRPr="008D7CE7">
        <w:rPr>
          <w:b w:val="0"/>
          <w:color w:val="auto"/>
          <w:sz w:val="24"/>
        </w:rPr>
        <w:t xml:space="preserve">majority of </w:t>
      </w:r>
      <w:r w:rsidR="007B00DA">
        <w:rPr>
          <w:b w:val="0"/>
          <w:color w:val="auto"/>
          <w:sz w:val="24"/>
        </w:rPr>
        <w:t>responses</w:t>
      </w:r>
      <w:r w:rsidR="007B00DA" w:rsidRPr="008D7CE7">
        <w:rPr>
          <w:b w:val="0"/>
          <w:color w:val="auto"/>
          <w:sz w:val="24"/>
        </w:rPr>
        <w:t xml:space="preserve"> were supportive of the proposed changes. The Board was grateful to those who responded</w:t>
      </w:r>
      <w:r w:rsidR="007B00DA">
        <w:rPr>
          <w:b w:val="0"/>
          <w:color w:val="auto"/>
          <w:sz w:val="24"/>
        </w:rPr>
        <w:t xml:space="preserve"> and it </w:t>
      </w:r>
      <w:r w:rsidR="007B00DA" w:rsidRPr="00D158BE">
        <w:rPr>
          <w:b w:val="0"/>
          <w:color w:val="auto"/>
          <w:sz w:val="24"/>
        </w:rPr>
        <w:t>carefully considered their views when reaching its decisions.</w:t>
      </w:r>
    </w:p>
    <w:p w14:paraId="457AB012" w14:textId="0D74CA33" w:rsidR="00725773" w:rsidRPr="00725773" w:rsidRDefault="00725773" w:rsidP="00876260">
      <w:pPr>
        <w:pStyle w:val="Heading3"/>
        <w:ind w:left="66"/>
        <w:rPr>
          <w:bCs/>
          <w:color w:val="002060"/>
          <w:sz w:val="24"/>
        </w:rPr>
      </w:pPr>
      <w:r w:rsidRPr="00725773">
        <w:rPr>
          <w:bCs/>
          <w:color w:val="002060"/>
          <w:sz w:val="24"/>
        </w:rPr>
        <w:t>Summary of Report, amended contracts and exceptional Determination</w:t>
      </w:r>
    </w:p>
    <w:p w14:paraId="4EB74CA6" w14:textId="5F67EF14" w:rsidR="005A7449" w:rsidRDefault="00113BE7" w:rsidP="0095270A">
      <w:pPr>
        <w:pStyle w:val="Heading3"/>
        <w:numPr>
          <w:ilvl w:val="0"/>
          <w:numId w:val="47"/>
        </w:numPr>
        <w:spacing w:before="100" w:beforeAutospacing="1" w:after="160" w:line="278" w:lineRule="auto"/>
        <w:ind w:left="425"/>
        <w:rPr>
          <w:b w:val="0"/>
          <w:color w:val="auto"/>
          <w:sz w:val="24"/>
        </w:rPr>
      </w:pPr>
      <w:r>
        <w:rPr>
          <w:b w:val="0"/>
          <w:color w:val="auto"/>
          <w:sz w:val="24"/>
        </w:rPr>
        <w:t>T</w:t>
      </w:r>
      <w:r w:rsidR="008D7CE7" w:rsidRPr="008D7CE7">
        <w:rPr>
          <w:b w:val="0"/>
          <w:color w:val="auto"/>
          <w:sz w:val="24"/>
        </w:rPr>
        <w:t>h</w:t>
      </w:r>
      <w:r w:rsidR="000B1AFF">
        <w:rPr>
          <w:b w:val="0"/>
          <w:color w:val="auto"/>
          <w:sz w:val="24"/>
        </w:rPr>
        <w:t xml:space="preserve">is report </w:t>
      </w:r>
      <w:r w:rsidR="008D7CE7" w:rsidRPr="008D7CE7">
        <w:rPr>
          <w:b w:val="0"/>
          <w:color w:val="auto"/>
          <w:sz w:val="24"/>
        </w:rPr>
        <w:t>summar</w:t>
      </w:r>
      <w:r w:rsidR="000B1AFF">
        <w:rPr>
          <w:b w:val="0"/>
          <w:color w:val="auto"/>
          <w:sz w:val="24"/>
        </w:rPr>
        <w:t>ises</w:t>
      </w:r>
      <w:r w:rsidR="008D7CE7" w:rsidRPr="008D7CE7">
        <w:rPr>
          <w:b w:val="0"/>
          <w:color w:val="auto"/>
          <w:sz w:val="24"/>
        </w:rPr>
        <w:t xml:space="preserve"> the </w:t>
      </w:r>
      <w:r w:rsidR="000B1AFF">
        <w:rPr>
          <w:b w:val="0"/>
          <w:color w:val="auto"/>
          <w:sz w:val="24"/>
        </w:rPr>
        <w:t xml:space="preserve">original </w:t>
      </w:r>
      <w:r w:rsidR="00AF58F1">
        <w:rPr>
          <w:b w:val="0"/>
          <w:color w:val="auto"/>
          <w:sz w:val="24"/>
        </w:rPr>
        <w:t xml:space="preserve">consultation </w:t>
      </w:r>
      <w:r w:rsidR="008D7CE7" w:rsidRPr="008D7CE7">
        <w:rPr>
          <w:b w:val="0"/>
          <w:color w:val="auto"/>
          <w:sz w:val="24"/>
        </w:rPr>
        <w:t>proposals</w:t>
      </w:r>
      <w:r w:rsidR="000B1AFF">
        <w:rPr>
          <w:b w:val="0"/>
          <w:color w:val="auto"/>
          <w:sz w:val="24"/>
        </w:rPr>
        <w:t xml:space="preserve"> and responses</w:t>
      </w:r>
      <w:r w:rsidR="00AF58F1">
        <w:rPr>
          <w:b w:val="0"/>
          <w:color w:val="auto"/>
          <w:sz w:val="24"/>
        </w:rPr>
        <w:t xml:space="preserve"> receive</w:t>
      </w:r>
      <w:r w:rsidR="00EA4442">
        <w:rPr>
          <w:b w:val="0"/>
          <w:color w:val="auto"/>
          <w:sz w:val="24"/>
        </w:rPr>
        <w:t>d</w:t>
      </w:r>
      <w:r w:rsidR="005A7449">
        <w:rPr>
          <w:b w:val="0"/>
          <w:color w:val="auto"/>
          <w:sz w:val="24"/>
        </w:rPr>
        <w:t xml:space="preserve">. </w:t>
      </w:r>
    </w:p>
    <w:p w14:paraId="174D6F7E" w14:textId="11E13531" w:rsidR="008D7CE7" w:rsidRDefault="005A7449" w:rsidP="0095270A">
      <w:pPr>
        <w:pStyle w:val="Heading3"/>
        <w:numPr>
          <w:ilvl w:val="0"/>
          <w:numId w:val="47"/>
        </w:numPr>
        <w:spacing w:before="100" w:beforeAutospacing="1" w:after="160" w:line="278" w:lineRule="auto"/>
        <w:ind w:left="425"/>
        <w:rPr>
          <w:b w:val="0"/>
          <w:color w:val="auto"/>
          <w:sz w:val="24"/>
        </w:rPr>
      </w:pPr>
      <w:r>
        <w:rPr>
          <w:b w:val="0"/>
          <w:color w:val="auto"/>
          <w:sz w:val="24"/>
        </w:rPr>
        <w:t xml:space="preserve">It sets out </w:t>
      </w:r>
      <w:r w:rsidR="008D7CE7" w:rsidRPr="008D7CE7">
        <w:rPr>
          <w:b w:val="0"/>
          <w:color w:val="auto"/>
          <w:sz w:val="24"/>
        </w:rPr>
        <w:t xml:space="preserve">the Board’s final decisions and </w:t>
      </w:r>
      <w:r w:rsidR="00B64F12">
        <w:rPr>
          <w:b w:val="0"/>
          <w:color w:val="auto"/>
          <w:sz w:val="24"/>
        </w:rPr>
        <w:t xml:space="preserve">clarifies </w:t>
      </w:r>
      <w:r w:rsidR="008D7CE7" w:rsidRPr="008D7CE7">
        <w:rPr>
          <w:b w:val="0"/>
          <w:color w:val="auto"/>
          <w:sz w:val="24"/>
        </w:rPr>
        <w:t>which employees may be affected by any changes</w:t>
      </w:r>
      <w:r w:rsidR="00172363">
        <w:rPr>
          <w:b w:val="0"/>
          <w:color w:val="auto"/>
          <w:sz w:val="24"/>
        </w:rPr>
        <w:t>. S</w:t>
      </w:r>
      <w:r w:rsidR="008D7CE7" w:rsidRPr="008D7CE7">
        <w:rPr>
          <w:b w:val="0"/>
          <w:color w:val="auto"/>
          <w:sz w:val="24"/>
        </w:rPr>
        <w:t xml:space="preserve">ome changes only apply to </w:t>
      </w:r>
      <w:r>
        <w:rPr>
          <w:b w:val="0"/>
          <w:color w:val="auto"/>
          <w:sz w:val="24"/>
        </w:rPr>
        <w:t xml:space="preserve">employees appointed </w:t>
      </w:r>
      <w:r w:rsidR="008D7CE7" w:rsidRPr="008D7CE7">
        <w:rPr>
          <w:b w:val="0"/>
          <w:color w:val="auto"/>
          <w:sz w:val="24"/>
        </w:rPr>
        <w:t>from 21st September</w:t>
      </w:r>
      <w:r>
        <w:rPr>
          <w:b w:val="0"/>
          <w:color w:val="auto"/>
          <w:sz w:val="24"/>
        </w:rPr>
        <w:t xml:space="preserve"> 2026</w:t>
      </w:r>
      <w:r w:rsidR="008D7CE7" w:rsidRPr="008D7CE7">
        <w:rPr>
          <w:b w:val="0"/>
          <w:color w:val="auto"/>
          <w:sz w:val="24"/>
        </w:rPr>
        <w:t>.</w:t>
      </w:r>
    </w:p>
    <w:p w14:paraId="262F65D2" w14:textId="4B550FC6" w:rsidR="007D1F6C" w:rsidRDefault="007D1F6C" w:rsidP="0095270A">
      <w:pPr>
        <w:pStyle w:val="ListParagraph"/>
        <w:numPr>
          <w:ilvl w:val="0"/>
          <w:numId w:val="47"/>
        </w:numPr>
        <w:spacing w:before="100" w:beforeAutospacing="1"/>
        <w:ind w:left="425"/>
      </w:pPr>
      <w:r>
        <w:t xml:space="preserve">The amended </w:t>
      </w:r>
      <w:r w:rsidRPr="00E14807">
        <w:t>standard</w:t>
      </w:r>
      <w:r w:rsidRPr="00876260">
        <w:rPr>
          <w:b/>
          <w:bCs/>
        </w:rPr>
        <w:t xml:space="preserve"> </w:t>
      </w:r>
      <w:hyperlink r:id="rId12" w:history="1">
        <w:r w:rsidR="00374AD9" w:rsidRPr="007D48A1">
          <w:rPr>
            <w:rStyle w:val="Hyperlink"/>
            <w:bCs/>
          </w:rPr>
          <w:t>Permanent</w:t>
        </w:r>
      </w:hyperlink>
      <w:r w:rsidR="00374AD9" w:rsidRPr="00876260">
        <w:rPr>
          <w:b/>
          <w:bCs/>
        </w:rPr>
        <w:t xml:space="preserve"> </w:t>
      </w:r>
      <w:r w:rsidR="00374AD9" w:rsidRPr="005A7449">
        <w:t>and</w:t>
      </w:r>
      <w:r w:rsidR="00374AD9" w:rsidRPr="00876260">
        <w:rPr>
          <w:b/>
          <w:bCs/>
        </w:rPr>
        <w:t xml:space="preserve"> </w:t>
      </w:r>
      <w:hyperlink r:id="rId13" w:history="1">
        <w:r w:rsidR="00374AD9" w:rsidRPr="007D48A1">
          <w:rPr>
            <w:rStyle w:val="Hyperlink"/>
            <w:bCs/>
          </w:rPr>
          <w:t>Fixed Term</w:t>
        </w:r>
      </w:hyperlink>
      <w:r w:rsidR="00E14807">
        <w:t xml:space="preserve"> </w:t>
      </w:r>
      <w:r w:rsidRPr="00876260">
        <w:rPr>
          <w:b/>
          <w:bCs/>
        </w:rPr>
        <w:t>contracts</w:t>
      </w:r>
      <w:r w:rsidRPr="00E14807">
        <w:t xml:space="preserve"> </w:t>
      </w:r>
      <w:r w:rsidR="00A56B22" w:rsidRPr="00E14807">
        <w:t>have been</w:t>
      </w:r>
      <w:r w:rsidR="00B64F12" w:rsidRPr="00E14807">
        <w:t xml:space="preserve"> </w:t>
      </w:r>
      <w:r w:rsidRPr="00E14807">
        <w:t>published on the Board website</w:t>
      </w:r>
      <w:r w:rsidR="00E14807" w:rsidRPr="00E14807">
        <w:t xml:space="preserve"> </w:t>
      </w:r>
      <w:r>
        <w:t xml:space="preserve">and </w:t>
      </w:r>
      <w:r w:rsidR="00A56B22">
        <w:t xml:space="preserve">will be </w:t>
      </w:r>
      <w:r>
        <w:t>provided by the Commission</w:t>
      </w:r>
      <w:r w:rsidR="00A56B22">
        <w:t xml:space="preserve"> to Members to issue to newly appointed staff</w:t>
      </w:r>
      <w:r>
        <w:t>.</w:t>
      </w:r>
      <w:r w:rsidR="00A56B22">
        <w:t xml:space="preserve"> </w:t>
      </w:r>
      <w:r w:rsidR="00063B80">
        <w:t xml:space="preserve">The </w:t>
      </w:r>
      <w:r w:rsidR="00D3568F">
        <w:t xml:space="preserve">contractual </w:t>
      </w:r>
      <w:r w:rsidR="00A56B22">
        <w:t xml:space="preserve">changes </w:t>
      </w:r>
      <w:r w:rsidR="005A7449">
        <w:t xml:space="preserve">will be reflected </w:t>
      </w:r>
      <w:r w:rsidR="0014167C">
        <w:t xml:space="preserve">in updated templates as soon as possible and </w:t>
      </w:r>
      <w:r w:rsidR="00063B80">
        <w:t xml:space="preserve">as appropriate </w:t>
      </w:r>
      <w:r w:rsidR="005A7449">
        <w:t xml:space="preserve">in </w:t>
      </w:r>
      <w:r w:rsidR="00D3568F">
        <w:t xml:space="preserve">any </w:t>
      </w:r>
      <w:r w:rsidR="005A7449">
        <w:t xml:space="preserve">relevant </w:t>
      </w:r>
      <w:r w:rsidR="00D3568F">
        <w:t>guidance</w:t>
      </w:r>
      <w:r w:rsidR="002C405E">
        <w:t xml:space="preserve">, information </w:t>
      </w:r>
      <w:r w:rsidR="00D3568F">
        <w:t xml:space="preserve">or </w:t>
      </w:r>
      <w:r w:rsidR="002C405E">
        <w:t xml:space="preserve">model policies provided </w:t>
      </w:r>
      <w:r w:rsidR="005A7449">
        <w:t xml:space="preserve">by the Commission </w:t>
      </w:r>
      <w:r w:rsidR="002C405E">
        <w:t>through the Staff Handbook (published on the Members’ Intranet (Hwb Online).</w:t>
      </w:r>
    </w:p>
    <w:p w14:paraId="5C0572F5" w14:textId="2D3307C6" w:rsidR="002C405E" w:rsidRDefault="002C405E" w:rsidP="00876260">
      <w:pPr>
        <w:pStyle w:val="ListParagraph"/>
        <w:numPr>
          <w:ilvl w:val="0"/>
          <w:numId w:val="47"/>
        </w:numPr>
        <w:ind w:left="426"/>
      </w:pPr>
      <w:r>
        <w:t xml:space="preserve">An </w:t>
      </w:r>
      <w:hyperlink r:id="rId14" w:history="1">
        <w:r w:rsidRPr="007D48A1">
          <w:rPr>
            <w:rStyle w:val="Hyperlink"/>
            <w:bCs/>
          </w:rPr>
          <w:t>Exceptional Determination Statement</w:t>
        </w:r>
      </w:hyperlink>
      <w:r>
        <w:t xml:space="preserve"> </w:t>
      </w:r>
      <w:r w:rsidR="0035422E">
        <w:t xml:space="preserve">has been laid before the Senedd </w:t>
      </w:r>
      <w:r>
        <w:t>and a</w:t>
      </w:r>
      <w:r w:rsidR="00374AD9">
        <w:t>n amended</w:t>
      </w:r>
      <w:r>
        <w:t xml:space="preserve"> </w:t>
      </w:r>
      <w:r w:rsidRPr="00876260">
        <w:rPr>
          <w:b/>
          <w:bCs/>
        </w:rPr>
        <w:t>Determination</w:t>
      </w:r>
      <w:r w:rsidR="00374AD9" w:rsidRPr="00876260">
        <w:rPr>
          <w:b/>
          <w:bCs/>
        </w:rPr>
        <w:t xml:space="preserve"> (Number 2) </w:t>
      </w:r>
      <w:r w:rsidRPr="00876260">
        <w:rPr>
          <w:b/>
          <w:bCs/>
        </w:rPr>
        <w:t>2026-27</w:t>
      </w:r>
      <w:r>
        <w:rPr>
          <w:rStyle w:val="FootnoteReference"/>
        </w:rPr>
        <w:t xml:space="preserve"> </w:t>
      </w:r>
      <w:r w:rsidR="0035422E">
        <w:rPr>
          <w:rStyle w:val="FootnoteReference"/>
        </w:rPr>
        <w:t xml:space="preserve"> </w:t>
      </w:r>
      <w:r w:rsidR="0035422E">
        <w:t xml:space="preserve">incorporating relevant changes will be published on the </w:t>
      </w:r>
      <w:hyperlink r:id="rId15" w:history="1">
        <w:r w:rsidR="0035422E" w:rsidRPr="00540D77">
          <w:rPr>
            <w:rStyle w:val="Hyperlink"/>
          </w:rPr>
          <w:t>Board’s website</w:t>
        </w:r>
      </w:hyperlink>
      <w:r>
        <w:t xml:space="preserve"> </w:t>
      </w:r>
      <w:r w:rsidR="0035422E">
        <w:t>‘as soon as is reasonably practicable’</w:t>
      </w:r>
      <w:r w:rsidR="00963100">
        <w:t xml:space="preserve"> in accordance with Section 12 (3) of the </w:t>
      </w:r>
      <w:r w:rsidR="00963100" w:rsidRPr="001B1740">
        <w:t>National Assembly for Wales (Remuneration) Measure 2010</w:t>
      </w:r>
      <w:r w:rsidR="00963100">
        <w:rPr>
          <w:rStyle w:val="FootnoteReference"/>
        </w:rPr>
        <w:footnoteReference w:id="2"/>
      </w:r>
      <w:r w:rsidR="00963100">
        <w:t>.</w:t>
      </w:r>
    </w:p>
    <w:p w14:paraId="7FCED201" w14:textId="088FBC3A" w:rsidR="00CA418F" w:rsidRPr="00CA418F" w:rsidRDefault="0066738C" w:rsidP="00876260">
      <w:pPr>
        <w:pStyle w:val="Heading3"/>
      </w:pPr>
      <w:r>
        <w:lastRenderedPageBreak/>
        <w:t>Contractual p</w:t>
      </w:r>
      <w:r w:rsidR="008D7CE7">
        <w:t>robationary period for new employees</w:t>
      </w:r>
    </w:p>
    <w:p w14:paraId="1132526B" w14:textId="2CBD58A7" w:rsidR="00CA418F" w:rsidRPr="00CA418F" w:rsidRDefault="0066738C" w:rsidP="00876260">
      <w:pPr>
        <w:pStyle w:val="Heading4"/>
      </w:pPr>
      <w:r>
        <w:t>Proposed changes</w:t>
      </w:r>
    </w:p>
    <w:p w14:paraId="020EF076" w14:textId="469FD010" w:rsidR="0066738C" w:rsidRDefault="0066738C" w:rsidP="00876260">
      <w:pPr>
        <w:pStyle w:val="Numbered-paragraph-text"/>
        <w:numPr>
          <w:ilvl w:val="0"/>
          <w:numId w:val="47"/>
        </w:numPr>
        <w:ind w:left="426"/>
      </w:pPr>
      <w:r w:rsidRPr="00CA418F">
        <w:t>The Act changes employees’ qualification period for protection from unfair dismissal; from 1 January 2027 employees will be protected from unfair dismissal after 6 months’ employment (compared with the current protection after a 2 year period).</w:t>
      </w:r>
      <w:r>
        <w:t xml:space="preserve"> </w:t>
      </w:r>
    </w:p>
    <w:p w14:paraId="122B83BC" w14:textId="77777777" w:rsidR="0066738C" w:rsidRDefault="0066738C" w:rsidP="00876260">
      <w:pPr>
        <w:pStyle w:val="Numbered-paragraph-text"/>
        <w:numPr>
          <w:ilvl w:val="0"/>
          <w:numId w:val="47"/>
        </w:numPr>
        <w:ind w:left="426"/>
      </w:pPr>
      <w:r>
        <w:t>The Board proposed to reflect the statutory change with the following changes to clause 1.2 of the contract:</w:t>
      </w:r>
    </w:p>
    <w:p w14:paraId="2A6984DD" w14:textId="4C8D5860" w:rsidR="0066738C" w:rsidRDefault="0066738C" w:rsidP="007B00DA">
      <w:pPr>
        <w:pStyle w:val="ListBullet"/>
      </w:pPr>
      <w:r>
        <w:t xml:space="preserve">reducing the 6 month probation period (extendable by up to 3 months) to 3 months (extendable by up to 2 months) and </w:t>
      </w:r>
    </w:p>
    <w:p w14:paraId="2D1ADA4B" w14:textId="161A5D03" w:rsidR="0066738C" w:rsidRDefault="0066738C" w:rsidP="007B00DA">
      <w:pPr>
        <w:pStyle w:val="ListBullet"/>
      </w:pPr>
      <w:r>
        <w:t xml:space="preserve">Setting the notice period at 1 week’s prior notice (or payment in lieu of notice) for the duration of the probation period, compared with the current 1 </w:t>
      </w:r>
      <w:proofErr w:type="spellStart"/>
      <w:r>
        <w:t>week</w:t>
      </w:r>
      <w:r w:rsidR="00D41ECE">
        <w:t>’</w:t>
      </w:r>
      <w:r>
        <w:t>s notice</w:t>
      </w:r>
      <w:proofErr w:type="spellEnd"/>
      <w:r>
        <w:t>/payment in lieu of notice for the first three months and a month’s notice for the remaining period.</w:t>
      </w:r>
    </w:p>
    <w:p w14:paraId="7A353813" w14:textId="0559D62E" w:rsidR="0066738C" w:rsidRDefault="0066738C" w:rsidP="00D52F35">
      <w:pPr>
        <w:pStyle w:val="Numbered-paragraph-text"/>
        <w:numPr>
          <w:ilvl w:val="0"/>
          <w:numId w:val="47"/>
        </w:numPr>
        <w:ind w:left="426"/>
      </w:pPr>
      <w:r>
        <w:t xml:space="preserve">The proposed </w:t>
      </w:r>
      <w:r w:rsidRPr="00CA418F">
        <w:t xml:space="preserve">amendment </w:t>
      </w:r>
      <w:r>
        <w:t xml:space="preserve">would </w:t>
      </w:r>
      <w:r w:rsidRPr="00CA418F">
        <w:t xml:space="preserve">provide earlier clarity and certainty for support staff who pass their probation, in that they </w:t>
      </w:r>
      <w:r>
        <w:t xml:space="preserve">would </w:t>
      </w:r>
      <w:r w:rsidR="72A69D1C">
        <w:t xml:space="preserve">be </w:t>
      </w:r>
      <w:r>
        <w:t>likely</w:t>
      </w:r>
      <w:r w:rsidR="494B7071">
        <w:t xml:space="preserve"> </w:t>
      </w:r>
      <w:r w:rsidR="1EA06115">
        <w:t>to</w:t>
      </w:r>
      <w:r>
        <w:t xml:space="preserve"> </w:t>
      </w:r>
      <w:r w:rsidRPr="00CA418F">
        <w:t xml:space="preserve">be made permanent employees </w:t>
      </w:r>
      <w:r>
        <w:t>sooner (within 3-5 months) than the current contractual arrangements (within 6-9 months).</w:t>
      </w:r>
      <w:r w:rsidR="007F0FA0">
        <w:t xml:space="preserve"> </w:t>
      </w:r>
      <w:r w:rsidR="007F0FA0" w:rsidRPr="007F0FA0">
        <w:t>For Members, these changes would align the contract with the Act and ensure a manageable approach to probation.</w:t>
      </w:r>
    </w:p>
    <w:p w14:paraId="1777CFF6" w14:textId="7D0CBA2C" w:rsidR="007C2083" w:rsidRPr="00CA418F" w:rsidRDefault="007C2083" w:rsidP="00876260">
      <w:pPr>
        <w:pStyle w:val="Heading4"/>
        <w:ind w:left="66"/>
      </w:pPr>
      <w:r>
        <w:rPr>
          <w:bCs/>
        </w:rPr>
        <w:t>Summary of Responses</w:t>
      </w:r>
      <w:r w:rsidR="00CD1583">
        <w:rPr>
          <w:bCs/>
        </w:rPr>
        <w:t xml:space="preserve"> and Board considerations</w:t>
      </w:r>
    </w:p>
    <w:p w14:paraId="7E80E822" w14:textId="77777777" w:rsidR="00D52F35" w:rsidRDefault="00B95258" w:rsidP="00D52F35">
      <w:pPr>
        <w:pStyle w:val="ListParagraph"/>
        <w:numPr>
          <w:ilvl w:val="0"/>
          <w:numId w:val="47"/>
        </w:numPr>
        <w:ind w:left="426"/>
      </w:pPr>
      <w:r>
        <w:t xml:space="preserve">The Plaid Cymru Group and the Accounting Officer agreed with the </w:t>
      </w:r>
      <w:r w:rsidR="00326FC3">
        <w:t xml:space="preserve">specific </w:t>
      </w:r>
      <w:r>
        <w:t>proposals</w:t>
      </w:r>
      <w:r w:rsidR="00326FC3">
        <w:t xml:space="preserve"> and the support staff member who responded agreed the Board’s consultation proposals to align with the Act</w:t>
      </w:r>
      <w:r>
        <w:t xml:space="preserve">. </w:t>
      </w:r>
    </w:p>
    <w:p w14:paraId="3B2A062D" w14:textId="77777777" w:rsidR="00D52F35" w:rsidRDefault="007A1E97" w:rsidP="00D52F35">
      <w:pPr>
        <w:pStyle w:val="ListParagraph"/>
        <w:numPr>
          <w:ilvl w:val="0"/>
          <w:numId w:val="47"/>
        </w:numPr>
        <w:ind w:left="426"/>
      </w:pPr>
      <w:r>
        <w:t>Unite Cymru</w:t>
      </w:r>
      <w:r w:rsidR="00B95258">
        <w:t xml:space="preserve"> broadly agreed with the proposed changes, but made the case that </w:t>
      </w:r>
      <w:r w:rsidR="00CD1583">
        <w:t xml:space="preserve">the Board should retain </w:t>
      </w:r>
      <w:r w:rsidR="001E2607">
        <w:t xml:space="preserve">the current provision of </w:t>
      </w:r>
      <w:r w:rsidR="00CD1583">
        <w:t xml:space="preserve">one month's notice after three months' service.  </w:t>
      </w:r>
      <w:r w:rsidR="001E2607">
        <w:t xml:space="preserve">The Board considered this </w:t>
      </w:r>
      <w:r w:rsidR="007025EF">
        <w:t>view</w:t>
      </w:r>
      <w:r w:rsidR="001E2607">
        <w:t xml:space="preserve"> but noted </w:t>
      </w:r>
      <w:r w:rsidR="00B70C09" w:rsidRPr="00B70C09">
        <w:t xml:space="preserve">reasonable notice is required to be given, and that one week would likely be regarded as reasonable during this the probation period if </w:t>
      </w:r>
      <w:r w:rsidR="00B70C09">
        <w:t>support staff themselves</w:t>
      </w:r>
      <w:r w:rsidR="00B70C09" w:rsidRPr="00B70C09">
        <w:t xml:space="preserve"> wish to leave their employment.</w:t>
      </w:r>
      <w:r w:rsidR="00B70C09">
        <w:t xml:space="preserve"> The Board also noted that </w:t>
      </w:r>
      <w:r w:rsidR="00972D41">
        <w:t>extend</w:t>
      </w:r>
      <w:r w:rsidR="007025EF">
        <w:t>ing</w:t>
      </w:r>
      <w:r w:rsidR="00972D41">
        <w:t xml:space="preserve"> </w:t>
      </w:r>
      <w:r w:rsidR="007025EF">
        <w:t xml:space="preserve">the </w:t>
      </w:r>
      <w:r w:rsidR="003B564F">
        <w:t xml:space="preserve">proposed </w:t>
      </w:r>
      <w:r w:rsidR="007025EF">
        <w:t xml:space="preserve">notice </w:t>
      </w:r>
      <w:r w:rsidR="007D5807">
        <w:t xml:space="preserve">in months 4 and 5 of the probation period </w:t>
      </w:r>
      <w:r w:rsidR="00053EB4">
        <w:t xml:space="preserve">would impact on the policy intent that the probationary period is concluded </w:t>
      </w:r>
      <w:r w:rsidR="003B564F">
        <w:t xml:space="preserve">within </w:t>
      </w:r>
      <w:r w:rsidR="00053EB4">
        <w:t>6 months.</w:t>
      </w:r>
      <w:r w:rsidR="007025EF">
        <w:t xml:space="preserve"> </w:t>
      </w:r>
    </w:p>
    <w:p w14:paraId="05AA7328" w14:textId="21866053" w:rsidR="00CD1583" w:rsidRPr="00D52F35" w:rsidRDefault="007A1E97" w:rsidP="00D52F35">
      <w:pPr>
        <w:pStyle w:val="ListParagraph"/>
        <w:numPr>
          <w:ilvl w:val="0"/>
          <w:numId w:val="47"/>
        </w:numPr>
        <w:ind w:left="426"/>
      </w:pPr>
      <w:r>
        <w:t>Unite Cymru</w:t>
      </w:r>
      <w:r w:rsidR="00CD5DBD">
        <w:t xml:space="preserve"> also </w:t>
      </w:r>
      <w:r w:rsidR="003B564F">
        <w:t xml:space="preserve">stated </w:t>
      </w:r>
      <w:r w:rsidR="00CD5DBD">
        <w:t xml:space="preserve">that there should be </w:t>
      </w:r>
      <w:r w:rsidR="002F1A24">
        <w:t xml:space="preserve">a fair, evidence-based </w:t>
      </w:r>
      <w:r w:rsidR="00741B7D">
        <w:t xml:space="preserve">probation process with </w:t>
      </w:r>
      <w:r w:rsidR="00CD1583">
        <w:t xml:space="preserve">safeguards </w:t>
      </w:r>
      <w:r w:rsidR="00CD5DBD">
        <w:t xml:space="preserve">regarding </w:t>
      </w:r>
      <w:r w:rsidR="00CD1583">
        <w:t>extensions, reasonable adjustments and trade union representation.</w:t>
      </w:r>
      <w:r w:rsidR="00CD5DBD">
        <w:t xml:space="preserve"> </w:t>
      </w:r>
      <w:r w:rsidR="00CD5DBD" w:rsidRPr="007A7003">
        <w:t xml:space="preserve">The Board noted these </w:t>
      </w:r>
      <w:r w:rsidR="00B51525" w:rsidRPr="007A7003">
        <w:t>provisions and</w:t>
      </w:r>
      <w:r w:rsidR="00EE46DC" w:rsidRPr="00A25E1E">
        <w:t xml:space="preserve"> understands</w:t>
      </w:r>
      <w:r w:rsidR="00B51525" w:rsidRPr="007A7003">
        <w:t xml:space="preserve"> </w:t>
      </w:r>
      <w:r w:rsidR="00333048" w:rsidRPr="00A25E1E">
        <w:t xml:space="preserve">that </w:t>
      </w:r>
      <w:r w:rsidR="00333048" w:rsidRPr="00A25E1E">
        <w:lastRenderedPageBreak/>
        <w:t xml:space="preserve">processes and </w:t>
      </w:r>
      <w:r w:rsidR="00B51525" w:rsidRPr="007A7003">
        <w:t xml:space="preserve">safeguards </w:t>
      </w:r>
      <w:r w:rsidR="00EE46DC" w:rsidRPr="00A25E1E">
        <w:t xml:space="preserve">are </w:t>
      </w:r>
      <w:r w:rsidR="00CD5DBD" w:rsidRPr="007A7003">
        <w:t xml:space="preserve">set out in </w:t>
      </w:r>
      <w:r w:rsidR="00D1204F" w:rsidRPr="007A7003">
        <w:t>guidance for Members as employers, provided by the Commission.</w:t>
      </w:r>
    </w:p>
    <w:p w14:paraId="52A51E5D" w14:textId="77777777" w:rsidR="00F52FA6" w:rsidRDefault="00D1204F" w:rsidP="00876260">
      <w:pPr>
        <w:pStyle w:val="ListParagraph"/>
        <w:numPr>
          <w:ilvl w:val="0"/>
          <w:numId w:val="47"/>
        </w:numPr>
        <w:ind w:left="426"/>
      </w:pPr>
      <w:r>
        <w:t>Natasha Asghar MS did not agree with the proposals</w:t>
      </w:r>
      <w:r w:rsidR="00464723">
        <w:t xml:space="preserve"> and </w:t>
      </w:r>
      <w:r w:rsidR="00FE3BF2">
        <w:t>preferred retention of the current arrangements</w:t>
      </w:r>
      <w:r w:rsidR="00B56E29">
        <w:t xml:space="preserve">, given it </w:t>
      </w:r>
      <w:r w:rsidR="00E24DBF">
        <w:t xml:space="preserve">would </w:t>
      </w:r>
      <w:r w:rsidR="00B56E29">
        <w:t>allow more time for Members to make an informed assessment of probationary performance</w:t>
      </w:r>
      <w:r w:rsidR="00464723">
        <w:t>.</w:t>
      </w:r>
      <w:r w:rsidR="00FE3BF2">
        <w:t xml:space="preserve"> She noted </w:t>
      </w:r>
      <w:r w:rsidR="00F52FA6">
        <w:t xml:space="preserve">that it may be </w:t>
      </w:r>
      <w:r w:rsidR="00FE3BF2">
        <w:t>challeng</w:t>
      </w:r>
      <w:r w:rsidR="00F52FA6">
        <w:t xml:space="preserve">ing to </w:t>
      </w:r>
      <w:r w:rsidR="00AB1AC3">
        <w:t>mak</w:t>
      </w:r>
      <w:r w:rsidR="00F52FA6">
        <w:t>e</w:t>
      </w:r>
      <w:r w:rsidR="00AB1AC3">
        <w:t xml:space="preserve"> such assessments during </w:t>
      </w:r>
      <w:r w:rsidR="00FE3BF2">
        <w:t>a shorter period</w:t>
      </w:r>
      <w:r w:rsidR="00AB1AC3">
        <w:t>, particularly if other factors impacted</w:t>
      </w:r>
      <w:r w:rsidR="00F52FA6">
        <w:t xml:space="preserve">, for example, </w:t>
      </w:r>
      <w:r w:rsidR="001624E3">
        <w:t>should training be delayed or</w:t>
      </w:r>
      <w:r w:rsidR="00FE3BF2">
        <w:t xml:space="preserve"> </w:t>
      </w:r>
      <w:r w:rsidR="001624E3">
        <w:t xml:space="preserve">if </w:t>
      </w:r>
      <w:r w:rsidR="00FE3BF2">
        <w:t xml:space="preserve">a staff member </w:t>
      </w:r>
      <w:r w:rsidR="001624E3">
        <w:t xml:space="preserve">had a significant period of absence. </w:t>
      </w:r>
    </w:p>
    <w:p w14:paraId="5324B61E" w14:textId="2ABDF2B5" w:rsidR="008B0482" w:rsidRPr="00CA418F" w:rsidRDefault="001624E3" w:rsidP="00876260">
      <w:pPr>
        <w:pStyle w:val="ListParagraph"/>
        <w:numPr>
          <w:ilvl w:val="0"/>
          <w:numId w:val="47"/>
        </w:numPr>
        <w:ind w:left="426"/>
      </w:pPr>
      <w:r>
        <w:t xml:space="preserve">The Board noted these </w:t>
      </w:r>
      <w:r w:rsidR="00204764">
        <w:t xml:space="preserve">observations. It </w:t>
      </w:r>
      <w:r w:rsidR="00346500">
        <w:t>concluded</w:t>
      </w:r>
      <w:r w:rsidR="00204764">
        <w:t xml:space="preserve"> that its policy proposals were </w:t>
      </w:r>
      <w:r w:rsidR="005B3645">
        <w:t xml:space="preserve">proportionate and </w:t>
      </w:r>
      <w:r w:rsidR="00204764">
        <w:t xml:space="preserve">consistent </w:t>
      </w:r>
      <w:r w:rsidR="00EB61E2">
        <w:t xml:space="preserve">with </w:t>
      </w:r>
      <w:r w:rsidR="005B3645">
        <w:t xml:space="preserve">changes to unfair dismissal </w:t>
      </w:r>
      <w:r w:rsidR="00EB61E2">
        <w:t xml:space="preserve">introduced by the Act </w:t>
      </w:r>
      <w:r w:rsidR="008C1CA3">
        <w:t xml:space="preserve">and </w:t>
      </w:r>
      <w:r>
        <w:t xml:space="preserve">that Members would </w:t>
      </w:r>
      <w:r w:rsidR="00F12D95">
        <w:t xml:space="preserve">be supported in managing </w:t>
      </w:r>
      <w:r w:rsidR="008C1CA3">
        <w:t xml:space="preserve">the probationary process </w:t>
      </w:r>
      <w:r w:rsidR="00F12D95">
        <w:t xml:space="preserve">through Commission </w:t>
      </w:r>
      <w:r w:rsidR="008C1CA3">
        <w:t>guidance.</w:t>
      </w:r>
    </w:p>
    <w:p w14:paraId="78025892" w14:textId="688D375C" w:rsidR="006A46D8" w:rsidRDefault="008B0482" w:rsidP="00876260">
      <w:pPr>
        <w:pStyle w:val="ListParagraph"/>
        <w:numPr>
          <w:ilvl w:val="0"/>
          <w:numId w:val="47"/>
        </w:numPr>
        <w:ind w:left="426"/>
      </w:pPr>
      <w:r>
        <w:t xml:space="preserve">The Board </w:t>
      </w:r>
      <w:r w:rsidR="00461EE6">
        <w:t>agreed to amend the contract as per the proposals in the consultation.</w:t>
      </w:r>
      <w:r>
        <w:t xml:space="preserve"> </w:t>
      </w:r>
    </w:p>
    <w:p w14:paraId="2D1503CE" w14:textId="77777777" w:rsidR="009C48E3" w:rsidRDefault="003A1DA9" w:rsidP="00876260">
      <w:pPr>
        <w:pStyle w:val="ListParagraph"/>
        <w:numPr>
          <w:ilvl w:val="0"/>
          <w:numId w:val="47"/>
        </w:numPr>
        <w:ind w:left="426"/>
      </w:pPr>
      <w:r w:rsidRPr="00E84A7A">
        <w:t xml:space="preserve">The contract </w:t>
      </w:r>
      <w:r w:rsidR="006D1231">
        <w:t xml:space="preserve">will </w:t>
      </w:r>
      <w:r w:rsidR="00E84A7A">
        <w:t xml:space="preserve">include </w:t>
      </w:r>
      <w:r w:rsidR="006D1231">
        <w:t xml:space="preserve">a </w:t>
      </w:r>
      <w:r w:rsidR="00DD0B9F">
        <w:t xml:space="preserve">probation period </w:t>
      </w:r>
      <w:r>
        <w:t xml:space="preserve">of </w:t>
      </w:r>
      <w:r w:rsidR="00DD0B9F">
        <w:t>3 months (extendable by up to 2 months)</w:t>
      </w:r>
      <w:r>
        <w:t>,</w:t>
      </w:r>
      <w:r w:rsidR="00DD0B9F">
        <w:t xml:space="preserve"> </w:t>
      </w:r>
      <w:r>
        <w:t xml:space="preserve">with a </w:t>
      </w:r>
      <w:r w:rsidR="00DD0B9F">
        <w:t xml:space="preserve">notice period </w:t>
      </w:r>
      <w:r>
        <w:t xml:space="preserve">throughout the probationary period of </w:t>
      </w:r>
      <w:r w:rsidR="00DD0B9F">
        <w:t>1 week’s prior notice (or payment in lieu of notice).</w:t>
      </w:r>
      <w:r w:rsidR="00E84A7A">
        <w:t xml:space="preserve"> </w:t>
      </w:r>
    </w:p>
    <w:p w14:paraId="62D1760A" w14:textId="009919B6" w:rsidR="00DD0B9F" w:rsidRDefault="009C48E3" w:rsidP="00876260">
      <w:pPr>
        <w:pStyle w:val="ListParagraph"/>
        <w:numPr>
          <w:ilvl w:val="0"/>
          <w:numId w:val="47"/>
        </w:numPr>
        <w:ind w:left="426"/>
      </w:pPr>
      <w:r w:rsidRPr="00876260">
        <w:rPr>
          <w:b/>
          <w:bCs/>
        </w:rPr>
        <w:t xml:space="preserve">The changes to the probationary period are </w:t>
      </w:r>
      <w:r w:rsidR="00E84A7A" w:rsidRPr="00876260">
        <w:rPr>
          <w:b/>
          <w:bCs/>
        </w:rPr>
        <w:t xml:space="preserve">applicable </w:t>
      </w:r>
      <w:r w:rsidR="00707285">
        <w:rPr>
          <w:b/>
          <w:bCs/>
        </w:rPr>
        <w:t xml:space="preserve">only </w:t>
      </w:r>
      <w:r w:rsidR="00E84A7A" w:rsidRPr="00876260">
        <w:rPr>
          <w:b/>
          <w:bCs/>
        </w:rPr>
        <w:t>for employees appointed from 21 September 2026.</w:t>
      </w:r>
    </w:p>
    <w:p w14:paraId="43F1833A" w14:textId="2C7DD0DB" w:rsidR="00D133E0" w:rsidRPr="00CA418F" w:rsidRDefault="00D133E0" w:rsidP="00876260">
      <w:pPr>
        <w:pStyle w:val="Heading3"/>
      </w:pPr>
      <w:r>
        <w:t>Other Paid Leave</w:t>
      </w:r>
    </w:p>
    <w:p w14:paraId="270E1B34" w14:textId="05190913" w:rsidR="00CA418F" w:rsidRPr="00CA418F" w:rsidRDefault="00D133E0" w:rsidP="00876260">
      <w:pPr>
        <w:pStyle w:val="Heading4"/>
      </w:pPr>
      <w:r>
        <w:rPr>
          <w:bCs/>
        </w:rPr>
        <w:t>Proposed Changes</w:t>
      </w:r>
    </w:p>
    <w:p w14:paraId="63365F1F" w14:textId="63891F71" w:rsidR="00CA418F" w:rsidRPr="00CA418F" w:rsidRDefault="000E44EB" w:rsidP="00876260">
      <w:pPr>
        <w:pStyle w:val="Numbered-paragraph-text"/>
        <w:numPr>
          <w:ilvl w:val="0"/>
          <w:numId w:val="47"/>
        </w:numPr>
        <w:ind w:left="426"/>
      </w:pPr>
      <w:r>
        <w:t xml:space="preserve">The Board proposed changes to </w:t>
      </w:r>
      <w:r w:rsidR="00CA418F" w:rsidRPr="00CA418F">
        <w:t>‘Other Paid Leave’ entitlements for support staff</w:t>
      </w:r>
      <w:r w:rsidR="008728EF">
        <w:t xml:space="preserve">, including insertion of the word ‘statutory’ </w:t>
      </w:r>
      <w:r w:rsidR="00CA418F" w:rsidRPr="00CA418F">
        <w:t xml:space="preserve">alongside existing references to ‘parental leave’ and ‘parental bereavement leave’ and </w:t>
      </w:r>
      <w:r w:rsidR="00377C82">
        <w:t xml:space="preserve">the insertion of a </w:t>
      </w:r>
      <w:r w:rsidR="00CA418F" w:rsidRPr="00CA418F">
        <w:t xml:space="preserve">new ‘statutory neonatal </w:t>
      </w:r>
      <w:r w:rsidR="00377C82">
        <w:t xml:space="preserve">care </w:t>
      </w:r>
      <w:r w:rsidR="00CA418F" w:rsidRPr="00CA418F">
        <w:t xml:space="preserve">leave’ </w:t>
      </w:r>
      <w:r w:rsidR="00377C82">
        <w:t>clause</w:t>
      </w:r>
      <w:r w:rsidR="00CA418F" w:rsidRPr="00CA418F">
        <w:t>, following</w:t>
      </w:r>
      <w:r w:rsidR="00590E3D">
        <w:t xml:space="preserve"> changes</w:t>
      </w:r>
      <w:r w:rsidR="00FF62CF">
        <w:t xml:space="preserve"> introduced by</w:t>
      </w:r>
      <w:r w:rsidR="00CA418F" w:rsidRPr="00CA418F">
        <w:t xml:space="preserve"> the Act. </w:t>
      </w:r>
    </w:p>
    <w:p w14:paraId="12056DCE" w14:textId="77777777" w:rsidR="00CA418F" w:rsidRPr="00CA418F" w:rsidRDefault="00CA418F" w:rsidP="00876260">
      <w:pPr>
        <w:pStyle w:val="Numbered-paragraph-text"/>
        <w:numPr>
          <w:ilvl w:val="0"/>
          <w:numId w:val="47"/>
        </w:numPr>
        <w:ind w:left="426"/>
      </w:pPr>
      <w:r w:rsidRPr="00CA418F">
        <w:t xml:space="preserve">The Staff Handbook provided by the Senedd Commission already includes a new ‘neonatal care leave policy’ following changes introduced by Act. </w:t>
      </w:r>
    </w:p>
    <w:p w14:paraId="7AA7AA0A" w14:textId="77777777" w:rsidR="00D133E0" w:rsidRPr="00CA418F" w:rsidRDefault="00D133E0" w:rsidP="00876260">
      <w:pPr>
        <w:pStyle w:val="Heading4"/>
        <w:ind w:left="66"/>
      </w:pPr>
      <w:r>
        <w:rPr>
          <w:bCs/>
        </w:rPr>
        <w:t>Summary of Responses and Board considerations</w:t>
      </w:r>
    </w:p>
    <w:p w14:paraId="321FAD67" w14:textId="77777777" w:rsidR="00706B30" w:rsidRDefault="004329AB" w:rsidP="00876260">
      <w:pPr>
        <w:pStyle w:val="ListParagraph"/>
        <w:numPr>
          <w:ilvl w:val="0"/>
          <w:numId w:val="47"/>
        </w:numPr>
        <w:ind w:left="426"/>
      </w:pPr>
      <w:r>
        <w:t xml:space="preserve">The Accounting Officer welcomed the </w:t>
      </w:r>
      <w:r w:rsidR="00CD0322">
        <w:t>general changes proposed to update the contracts in line with statutory requirements</w:t>
      </w:r>
      <w:r w:rsidR="00706B30">
        <w:t>.</w:t>
      </w:r>
    </w:p>
    <w:p w14:paraId="271CF3D4" w14:textId="0D3F2B0D" w:rsidR="00E14430" w:rsidRDefault="00706B30" w:rsidP="00876260">
      <w:pPr>
        <w:pStyle w:val="ListParagraph"/>
        <w:numPr>
          <w:ilvl w:val="0"/>
          <w:numId w:val="47"/>
        </w:numPr>
        <w:ind w:left="426"/>
      </w:pPr>
      <w:r>
        <w:t xml:space="preserve">The </w:t>
      </w:r>
      <w:r w:rsidR="00254D0C">
        <w:t xml:space="preserve">proposed amendments to leave entitlements were </w:t>
      </w:r>
      <w:r w:rsidR="00AB1395">
        <w:t>support</w:t>
      </w:r>
      <w:r w:rsidR="00254D0C">
        <w:t>ed</w:t>
      </w:r>
      <w:r w:rsidR="00852741">
        <w:t xml:space="preserve"> by </w:t>
      </w:r>
      <w:r w:rsidR="00254D0C">
        <w:t xml:space="preserve">the </w:t>
      </w:r>
      <w:r w:rsidR="00AB1395">
        <w:t>staff member</w:t>
      </w:r>
      <w:r w:rsidR="00E56184">
        <w:t>, t</w:t>
      </w:r>
      <w:r w:rsidR="00AB1395">
        <w:t xml:space="preserve">he </w:t>
      </w:r>
      <w:r w:rsidR="00D133E0">
        <w:t xml:space="preserve">Plaid Cymru Group and </w:t>
      </w:r>
      <w:r w:rsidR="007A1E97">
        <w:t>Unite Cymru</w:t>
      </w:r>
      <w:r w:rsidR="00DD6FB9">
        <w:t xml:space="preserve">. </w:t>
      </w:r>
    </w:p>
    <w:p w14:paraId="14CF0F6B" w14:textId="3279820B" w:rsidR="007A1E97" w:rsidRDefault="00106C51" w:rsidP="00876260">
      <w:pPr>
        <w:pStyle w:val="ListParagraph"/>
        <w:numPr>
          <w:ilvl w:val="0"/>
          <w:numId w:val="47"/>
        </w:numPr>
        <w:ind w:left="426"/>
      </w:pPr>
      <w:r>
        <w:t xml:space="preserve">The support staff member </w:t>
      </w:r>
      <w:r w:rsidR="009467D1">
        <w:t>proposed introducing</w:t>
      </w:r>
      <w:r w:rsidR="00D77FCB">
        <w:t xml:space="preserve"> </w:t>
      </w:r>
      <w:r w:rsidR="00706B30">
        <w:t>‘carers’ leave’</w:t>
      </w:r>
      <w:r w:rsidR="007A1E97">
        <w:t xml:space="preserve"> and</w:t>
      </w:r>
      <w:r w:rsidR="00706B30">
        <w:t xml:space="preserve"> </w:t>
      </w:r>
      <w:r>
        <w:t xml:space="preserve">broadening the </w:t>
      </w:r>
      <w:r w:rsidR="006D748D">
        <w:t>definition of ‘immediate family’ in policies for bereavement or compassionate leave</w:t>
      </w:r>
      <w:r w:rsidR="00242564">
        <w:t xml:space="preserve">. </w:t>
      </w:r>
    </w:p>
    <w:p w14:paraId="557F7B96" w14:textId="506C9A2A" w:rsidR="00AE0937" w:rsidRDefault="007A1E97" w:rsidP="00876260">
      <w:pPr>
        <w:pStyle w:val="ListParagraph"/>
        <w:numPr>
          <w:ilvl w:val="0"/>
          <w:numId w:val="47"/>
        </w:numPr>
        <w:ind w:left="426"/>
      </w:pPr>
      <w:r>
        <w:lastRenderedPageBreak/>
        <w:t>Unite Cymru</w:t>
      </w:r>
      <w:r w:rsidR="00242564">
        <w:t xml:space="preserve"> </w:t>
      </w:r>
      <w:r w:rsidR="00546988">
        <w:t xml:space="preserve">stated </w:t>
      </w:r>
      <w:r w:rsidR="003D635C">
        <w:t>that neonatal care leave should reference a day</w:t>
      </w:r>
      <w:r w:rsidR="002D46F2">
        <w:t xml:space="preserve"> </w:t>
      </w:r>
      <w:r w:rsidR="003D635C">
        <w:t>one right</w:t>
      </w:r>
      <w:r w:rsidR="002D46F2">
        <w:t>,</w:t>
      </w:r>
      <w:r w:rsidR="003D635C">
        <w:t xml:space="preserve"> </w:t>
      </w:r>
      <w:r w:rsidR="00546988">
        <w:t>that the</w:t>
      </w:r>
      <w:r w:rsidR="00F45233">
        <w:t xml:space="preserve"> reference to ‘may be </w:t>
      </w:r>
      <w:r w:rsidR="003D635C">
        <w:t>eligible</w:t>
      </w:r>
      <w:r w:rsidR="00F45233">
        <w:t xml:space="preserve">’ for enhanced neonatal </w:t>
      </w:r>
      <w:r w:rsidR="003D635C">
        <w:t>care</w:t>
      </w:r>
      <w:r w:rsidR="00F45233">
        <w:t xml:space="preserve"> </w:t>
      </w:r>
      <w:r w:rsidR="0059391A">
        <w:t>l</w:t>
      </w:r>
      <w:r w:rsidR="00F45233">
        <w:t xml:space="preserve">eave pay should be linked to </w:t>
      </w:r>
      <w:r w:rsidR="003D635C">
        <w:t>objective eligibility rules</w:t>
      </w:r>
      <w:r w:rsidR="002D46F2">
        <w:t xml:space="preserve"> and the rate of pay should be set</w:t>
      </w:r>
      <w:r w:rsidR="003D635C">
        <w:t>.</w:t>
      </w:r>
      <w:r w:rsidR="00106C51">
        <w:t xml:space="preserve"> </w:t>
      </w:r>
      <w:r w:rsidR="006D748D">
        <w:t xml:space="preserve"> </w:t>
      </w:r>
    </w:p>
    <w:p w14:paraId="7958327D" w14:textId="230FC82E" w:rsidR="00E14430" w:rsidRDefault="00E14430" w:rsidP="00876260">
      <w:pPr>
        <w:pStyle w:val="ListParagraph"/>
        <w:numPr>
          <w:ilvl w:val="0"/>
          <w:numId w:val="47"/>
        </w:numPr>
        <w:ind w:left="426"/>
      </w:pPr>
      <w:r>
        <w:t>The Plaid Cymru group recognised the need for a limited focused consultation at this stage</w:t>
      </w:r>
      <w:r w:rsidR="00CB58E5">
        <w:t xml:space="preserve">. However </w:t>
      </w:r>
      <w:r w:rsidR="001A5245">
        <w:t xml:space="preserve">it identified several </w:t>
      </w:r>
      <w:r>
        <w:t>‘family friendly employment policies’ for future consideration by the Board</w:t>
      </w:r>
      <w:r w:rsidR="001A5245">
        <w:t xml:space="preserve">. These </w:t>
      </w:r>
      <w:r>
        <w:t>includ</w:t>
      </w:r>
      <w:r w:rsidR="001A5245">
        <w:t>ed</w:t>
      </w:r>
      <w:r w:rsidR="001A6EC0">
        <w:t xml:space="preserve"> extending </w:t>
      </w:r>
      <w:r w:rsidR="004177C9">
        <w:t xml:space="preserve">parental bereavement </w:t>
      </w:r>
      <w:r w:rsidR="008A381A">
        <w:t xml:space="preserve">leave payable at full </w:t>
      </w:r>
      <w:r w:rsidR="004177C9">
        <w:t xml:space="preserve">pay </w:t>
      </w:r>
      <w:r w:rsidR="008A381A">
        <w:t xml:space="preserve">from one to </w:t>
      </w:r>
      <w:r w:rsidR="004177C9">
        <w:t>two weeks</w:t>
      </w:r>
      <w:r w:rsidR="0052642E">
        <w:t xml:space="preserve"> and reviewing the flexibility and </w:t>
      </w:r>
      <w:r w:rsidR="0099617A">
        <w:t>duration</w:t>
      </w:r>
      <w:r w:rsidR="0052642E">
        <w:t xml:space="preserve"> of paid paternity or partner leave.</w:t>
      </w:r>
      <w:r w:rsidR="008A381A">
        <w:t xml:space="preserve"> </w:t>
      </w:r>
    </w:p>
    <w:p w14:paraId="5A30D3AF" w14:textId="0EDE3EF1" w:rsidR="00AE0937" w:rsidRPr="00CA418F" w:rsidRDefault="00AE0937" w:rsidP="00876260">
      <w:pPr>
        <w:pStyle w:val="Heading4"/>
        <w:ind w:left="66"/>
      </w:pPr>
      <w:r>
        <w:rPr>
          <w:bCs/>
        </w:rPr>
        <w:t>Decisions</w:t>
      </w:r>
    </w:p>
    <w:p w14:paraId="7691E8A5" w14:textId="4B641575" w:rsidR="0004396F" w:rsidRDefault="00AE0937" w:rsidP="00867CBE">
      <w:pPr>
        <w:pStyle w:val="ListParagraph"/>
        <w:numPr>
          <w:ilvl w:val="0"/>
          <w:numId w:val="47"/>
        </w:numPr>
        <w:ind w:left="426"/>
      </w:pPr>
      <w:r>
        <w:t>The Board noted the proposed additional ‘family friendly employment policy’ proposals received</w:t>
      </w:r>
      <w:r w:rsidR="00867CBE">
        <w:t xml:space="preserve">. </w:t>
      </w:r>
      <w:r w:rsidR="00867CBE" w:rsidRPr="00867CBE">
        <w:t xml:space="preserve">These may be considered as part of a wider review of support staff terms and conditions </w:t>
      </w:r>
      <w:r w:rsidR="009A34BF">
        <w:t>in due course</w:t>
      </w:r>
      <w:r w:rsidR="00867CBE" w:rsidRPr="00867CBE">
        <w:t>.</w:t>
      </w:r>
    </w:p>
    <w:p w14:paraId="4DB33CCA" w14:textId="77777777" w:rsidR="00EF34F6" w:rsidRDefault="00944602" w:rsidP="00876260">
      <w:pPr>
        <w:pStyle w:val="ListParagraph"/>
        <w:numPr>
          <w:ilvl w:val="0"/>
          <w:numId w:val="47"/>
        </w:numPr>
        <w:ind w:left="426"/>
      </w:pPr>
      <w:r>
        <w:t>The Board agreed to amend the contract as per the proposals in the consultation.</w:t>
      </w:r>
      <w:r w:rsidR="00B74485">
        <w:t xml:space="preserve"> </w:t>
      </w:r>
    </w:p>
    <w:p w14:paraId="13932C66" w14:textId="77777777" w:rsidR="00791735" w:rsidRDefault="00944602" w:rsidP="00876260">
      <w:pPr>
        <w:pStyle w:val="ListParagraph"/>
        <w:numPr>
          <w:ilvl w:val="0"/>
          <w:numId w:val="47"/>
        </w:numPr>
        <w:ind w:left="426"/>
      </w:pPr>
      <w:r>
        <w:t xml:space="preserve">The Board also agreed </w:t>
      </w:r>
      <w:r w:rsidR="00D06755">
        <w:t xml:space="preserve">that neonatal care leave pay would be ‘enhanced’ </w:t>
      </w:r>
      <w:r w:rsidR="00B74485">
        <w:t xml:space="preserve">to </w:t>
      </w:r>
      <w:r w:rsidR="00D06755">
        <w:t>full pay</w:t>
      </w:r>
      <w:r w:rsidR="00B74485">
        <w:t xml:space="preserve"> instead of </w:t>
      </w:r>
      <w:r w:rsidR="00830F23">
        <w:t xml:space="preserve">the lower </w:t>
      </w:r>
      <w:r w:rsidR="00B74485">
        <w:t xml:space="preserve">statutory </w:t>
      </w:r>
      <w:r w:rsidR="00830F23">
        <w:t>neonatal care leave pay</w:t>
      </w:r>
      <w:r w:rsidR="00B74485">
        <w:t xml:space="preserve">. </w:t>
      </w:r>
      <w:r w:rsidR="00700960">
        <w:t xml:space="preserve">Although this was not a proposal in the consultation, </w:t>
      </w:r>
      <w:r w:rsidR="007872B5">
        <w:t xml:space="preserve">this decision is consistent with the Board’s </w:t>
      </w:r>
      <w:r w:rsidR="00F35E17">
        <w:t xml:space="preserve">previous </w:t>
      </w:r>
      <w:r w:rsidR="007872B5">
        <w:t>decisions on payment of other statutory leave entitlements</w:t>
      </w:r>
      <w:r w:rsidR="006963CC">
        <w:t>.</w:t>
      </w:r>
      <w:r w:rsidR="007872B5">
        <w:t xml:space="preserve"> </w:t>
      </w:r>
      <w:r w:rsidR="006963CC">
        <w:t xml:space="preserve">The overall cost is </w:t>
      </w:r>
      <w:r w:rsidR="00750238">
        <w:t xml:space="preserve">anticipated to be </w:t>
      </w:r>
      <w:r w:rsidR="006963CC">
        <w:t xml:space="preserve">small given the expected low </w:t>
      </w:r>
      <w:r w:rsidR="00D44ECA">
        <w:t xml:space="preserve">number of claims </w:t>
      </w:r>
      <w:r w:rsidR="006963CC">
        <w:t xml:space="preserve">and </w:t>
      </w:r>
      <w:r w:rsidR="00F35E17">
        <w:t xml:space="preserve">would </w:t>
      </w:r>
      <w:r w:rsidR="0070292C">
        <w:t xml:space="preserve">limit the </w:t>
      </w:r>
      <w:r w:rsidR="00F35E17">
        <w:t xml:space="preserve">financial concerns for </w:t>
      </w:r>
      <w:r w:rsidR="005942EC">
        <w:t>employees</w:t>
      </w:r>
      <w:r w:rsidR="0000550D">
        <w:t xml:space="preserve">, including those with protected characteristics, who </w:t>
      </w:r>
      <w:r w:rsidR="00D44ECA">
        <w:t xml:space="preserve">would </w:t>
      </w:r>
      <w:r w:rsidR="0000550D">
        <w:t>already</w:t>
      </w:r>
      <w:r w:rsidR="005942EC">
        <w:t xml:space="preserve"> </w:t>
      </w:r>
      <w:r w:rsidR="00D44ECA">
        <w:t xml:space="preserve">be </w:t>
      </w:r>
      <w:r w:rsidR="0070292C">
        <w:t xml:space="preserve">experiencing </w:t>
      </w:r>
      <w:r w:rsidR="00444959">
        <w:t xml:space="preserve">stressful and </w:t>
      </w:r>
      <w:r w:rsidR="005942EC">
        <w:t xml:space="preserve">challenging personal circumstances. </w:t>
      </w:r>
    </w:p>
    <w:p w14:paraId="4C09A5BA" w14:textId="77777777" w:rsidR="00085B6F" w:rsidRDefault="00EF34F6" w:rsidP="00085B6F">
      <w:pPr>
        <w:pStyle w:val="ListParagraph"/>
        <w:numPr>
          <w:ilvl w:val="0"/>
          <w:numId w:val="47"/>
        </w:numPr>
        <w:ind w:left="426"/>
      </w:pPr>
      <w:r>
        <w:t xml:space="preserve">This decision will be reflected in </w:t>
      </w:r>
      <w:r w:rsidR="009C48E3">
        <w:t xml:space="preserve">amendments to </w:t>
      </w:r>
      <w:r w:rsidR="009C48E3" w:rsidRPr="009C48E3">
        <w:t>the annex to the</w:t>
      </w:r>
      <w:r w:rsidR="009C48E3">
        <w:t xml:space="preserve"> </w:t>
      </w:r>
      <w:r w:rsidR="009C48E3" w:rsidRPr="009C48E3">
        <w:t>contract and the table of ‘Entitlements to be included in support staff contracts of</w:t>
      </w:r>
      <w:r w:rsidR="009C48E3">
        <w:t xml:space="preserve"> </w:t>
      </w:r>
      <w:r w:rsidR="009C48E3" w:rsidRPr="009C48E3">
        <w:t>employment’ in Annex B of the Determination</w:t>
      </w:r>
      <w:r w:rsidR="009C48E3">
        <w:t>.</w:t>
      </w:r>
      <w:r>
        <w:t xml:space="preserve"> </w:t>
      </w:r>
    </w:p>
    <w:p w14:paraId="613782DA" w14:textId="6C2B1676" w:rsidR="009C48E3" w:rsidRPr="00085B6F" w:rsidRDefault="009C48E3" w:rsidP="00085B6F">
      <w:pPr>
        <w:pStyle w:val="ListParagraph"/>
        <w:numPr>
          <w:ilvl w:val="0"/>
          <w:numId w:val="47"/>
        </w:numPr>
        <w:ind w:left="426"/>
      </w:pPr>
      <w:r w:rsidRPr="00085B6F">
        <w:rPr>
          <w:b/>
          <w:bCs/>
        </w:rPr>
        <w:t>The changes to leave entitlements are applicable to all support staff.</w:t>
      </w:r>
    </w:p>
    <w:p w14:paraId="0E6A2A51" w14:textId="2E6ACB4A" w:rsidR="00A13679" w:rsidRPr="00CA418F" w:rsidRDefault="00A13679" w:rsidP="00876260">
      <w:pPr>
        <w:pStyle w:val="Heading3"/>
      </w:pPr>
      <w:r>
        <w:t>Trade Union Membership</w:t>
      </w:r>
    </w:p>
    <w:p w14:paraId="179212A7" w14:textId="30D5B5D4" w:rsidR="00A13679" w:rsidRPr="00CA418F" w:rsidRDefault="00A13679" w:rsidP="00876260">
      <w:pPr>
        <w:pStyle w:val="Heading4"/>
      </w:pPr>
      <w:r>
        <w:rPr>
          <w:bCs/>
        </w:rPr>
        <w:t>Consultation Proposals</w:t>
      </w:r>
    </w:p>
    <w:p w14:paraId="1989FC3F" w14:textId="28F22EA7" w:rsidR="003002CE" w:rsidRPr="00CA418F" w:rsidRDefault="00A47710" w:rsidP="00686A0C">
      <w:pPr>
        <w:pStyle w:val="Numbered-paragraph-text"/>
        <w:numPr>
          <w:ilvl w:val="0"/>
          <w:numId w:val="47"/>
        </w:numPr>
        <w:ind w:left="426"/>
      </w:pPr>
      <w:r>
        <w:t>T</w:t>
      </w:r>
      <w:r w:rsidR="003002CE" w:rsidRPr="00CA418F">
        <w:t>he Act will require employers to give employees a written statement advising th</w:t>
      </w:r>
      <w:r w:rsidR="00216E4A">
        <w:t>em that</w:t>
      </w:r>
      <w:r w:rsidR="003002CE" w:rsidRPr="00CA418F">
        <w:t xml:space="preserve"> they have the right to join a trade union</w:t>
      </w:r>
      <w:r w:rsidR="00216E4A">
        <w:t xml:space="preserve">. </w:t>
      </w:r>
      <w:r w:rsidR="00686A0C" w:rsidRPr="00686A0C">
        <w:t>This must be provided at the same time as the employee’s Section 1 Statement, as required by the Employment Rights Act 1996, or at other prescribed times to be set out in regulations.</w:t>
      </w:r>
    </w:p>
    <w:p w14:paraId="43C5B1FC" w14:textId="1F8B10EC" w:rsidR="00886AB3" w:rsidRPr="00886AB3" w:rsidRDefault="003002CE" w:rsidP="00886AB3">
      <w:pPr>
        <w:pStyle w:val="Numbered-paragraph-text"/>
        <w:numPr>
          <w:ilvl w:val="0"/>
          <w:numId w:val="47"/>
        </w:numPr>
        <w:ind w:left="426"/>
      </w:pPr>
      <w:r w:rsidRPr="00CA418F">
        <w:t>The UK Government has not</w:t>
      </w:r>
      <w:r w:rsidR="00CE3426">
        <w:t xml:space="preserve"> yet</w:t>
      </w:r>
      <w:r w:rsidRPr="00CA418F">
        <w:t xml:space="preserve"> published the relevant regulations</w:t>
      </w:r>
      <w:r w:rsidR="00CE3426">
        <w:t xml:space="preserve">. </w:t>
      </w:r>
      <w:r w:rsidR="004459A0">
        <w:t>T</w:t>
      </w:r>
      <w:r w:rsidRPr="00CA418F">
        <w:t>o ensure that any statutory requirements can be incorporated as soon as possible into the standard contract, the Board consult</w:t>
      </w:r>
      <w:r w:rsidR="009F48DE">
        <w:t>ed</w:t>
      </w:r>
      <w:r w:rsidRPr="00CA418F">
        <w:t xml:space="preserve"> on the principle of changing the contractual wording, </w:t>
      </w:r>
      <w:r w:rsidR="00B45FAD">
        <w:t>if necessary</w:t>
      </w:r>
      <w:r w:rsidRPr="00CA418F">
        <w:t xml:space="preserve">, to </w:t>
      </w:r>
      <w:r w:rsidR="00763ACF">
        <w:t>reflect any</w:t>
      </w:r>
      <w:r w:rsidR="00886AB3" w:rsidRPr="00886AB3">
        <w:t xml:space="preserve"> requirements concerning trade union membership introduced by those regulations.</w:t>
      </w:r>
    </w:p>
    <w:p w14:paraId="70B60D44" w14:textId="7A935A10" w:rsidR="009F48DE" w:rsidRPr="00CA418F" w:rsidRDefault="009F48DE" w:rsidP="00876260">
      <w:pPr>
        <w:pStyle w:val="Heading4"/>
      </w:pPr>
      <w:r>
        <w:rPr>
          <w:bCs/>
        </w:rPr>
        <w:lastRenderedPageBreak/>
        <w:t xml:space="preserve">Summary of Responses </w:t>
      </w:r>
    </w:p>
    <w:p w14:paraId="0005B4ED" w14:textId="15E81F05" w:rsidR="00D707A5" w:rsidRDefault="009F48DE" w:rsidP="00876260">
      <w:pPr>
        <w:pStyle w:val="ListParagraph"/>
        <w:numPr>
          <w:ilvl w:val="0"/>
          <w:numId w:val="47"/>
        </w:numPr>
        <w:ind w:left="426"/>
      </w:pPr>
      <w:r>
        <w:t xml:space="preserve">The </w:t>
      </w:r>
      <w:r w:rsidR="00D707A5">
        <w:t xml:space="preserve">Plaid Cymru Group and </w:t>
      </w:r>
      <w:r w:rsidR="007A1E97">
        <w:t>Unite Cymru</w:t>
      </w:r>
      <w:r w:rsidR="00D707A5">
        <w:t xml:space="preserve"> strongly supported this proposal and sought early </w:t>
      </w:r>
      <w:r w:rsidR="00BD57F8" w:rsidRPr="00BD57F8">
        <w:t>engagement with recognised trade unions on the wording and practical implementation of the new provisions.</w:t>
      </w:r>
    </w:p>
    <w:p w14:paraId="796FCC6B" w14:textId="3AF172E9" w:rsidR="00D707A5" w:rsidRPr="00CA418F" w:rsidRDefault="00D707A5" w:rsidP="00876260">
      <w:pPr>
        <w:pStyle w:val="Heading4"/>
        <w:ind w:left="66"/>
      </w:pPr>
      <w:r>
        <w:rPr>
          <w:bCs/>
        </w:rPr>
        <w:t xml:space="preserve">Decision </w:t>
      </w:r>
    </w:p>
    <w:p w14:paraId="4632AB15" w14:textId="1456BD76" w:rsidR="00BD57F8" w:rsidRDefault="008F1F7B" w:rsidP="00876260">
      <w:pPr>
        <w:pStyle w:val="ListParagraph"/>
        <w:numPr>
          <w:ilvl w:val="0"/>
          <w:numId w:val="47"/>
        </w:numPr>
        <w:ind w:left="426"/>
      </w:pPr>
      <w:r>
        <w:t>T</w:t>
      </w:r>
      <w:r w:rsidR="00D707A5">
        <w:t xml:space="preserve">he Board will consider the </w:t>
      </w:r>
      <w:r w:rsidR="00AA637E">
        <w:t>implications of any changes required</w:t>
      </w:r>
      <w:r>
        <w:t xml:space="preserve"> to </w:t>
      </w:r>
      <w:r w:rsidR="0003412F">
        <w:t xml:space="preserve">information about the right to </w:t>
      </w:r>
      <w:r w:rsidR="00BA3B70">
        <w:t xml:space="preserve">join a </w:t>
      </w:r>
      <w:r>
        <w:t>trade union</w:t>
      </w:r>
      <w:r w:rsidR="00AA637E">
        <w:t xml:space="preserve"> </w:t>
      </w:r>
      <w:r>
        <w:t>following the making of UK Government regulations</w:t>
      </w:r>
      <w:r w:rsidR="00F41890">
        <w:t>. If those regulations allow the Board any material discretion</w:t>
      </w:r>
      <w:r>
        <w:t xml:space="preserve">, </w:t>
      </w:r>
      <w:r w:rsidR="00F41890">
        <w:t xml:space="preserve">it </w:t>
      </w:r>
      <w:r w:rsidR="00AA637E">
        <w:t>will consult with recognised trade unions before confirming any changes to</w:t>
      </w:r>
      <w:r w:rsidR="00251EF0">
        <w:t xml:space="preserve"> the wording of this provision in the</w:t>
      </w:r>
      <w:r w:rsidR="00AA637E">
        <w:t xml:space="preserve"> contract.</w:t>
      </w:r>
    </w:p>
    <w:p w14:paraId="592EDFBE" w14:textId="2927A9F6" w:rsidR="00AA637E" w:rsidRDefault="00AA637E" w:rsidP="00876260">
      <w:pPr>
        <w:pStyle w:val="Heading3"/>
        <w:ind w:left="66"/>
      </w:pPr>
      <w:r>
        <w:t xml:space="preserve">Other </w:t>
      </w:r>
      <w:r w:rsidR="003A227A">
        <w:t xml:space="preserve">amendments to reflect legislative </w:t>
      </w:r>
      <w:r w:rsidR="00B51211">
        <w:t>provisions</w:t>
      </w:r>
    </w:p>
    <w:p w14:paraId="5F35D10A" w14:textId="77777777" w:rsidR="00F75831" w:rsidRPr="00F75831" w:rsidRDefault="00F75831" w:rsidP="00F75831"/>
    <w:p w14:paraId="6E86F7D6" w14:textId="0A115825" w:rsidR="00B51211" w:rsidRPr="00B51211" w:rsidRDefault="00B51211" w:rsidP="00876260">
      <w:pPr>
        <w:pStyle w:val="ListParagraph"/>
        <w:numPr>
          <w:ilvl w:val="0"/>
          <w:numId w:val="47"/>
        </w:numPr>
        <w:ind w:left="426"/>
      </w:pPr>
      <w:r>
        <w:t xml:space="preserve">In reviewing the contracts as part of this consultation, the Board has </w:t>
      </w:r>
      <w:r w:rsidR="00EE76BA">
        <w:t>also made two other amendments to the standard contract to clarify and reflect legislative provisions</w:t>
      </w:r>
      <w:r w:rsidR="0059391A">
        <w:t xml:space="preserve"> as follows</w:t>
      </w:r>
      <w:r w:rsidR="003B0552">
        <w:t>.</w:t>
      </w:r>
      <w:r w:rsidR="00EE76BA">
        <w:t xml:space="preserve"> </w:t>
      </w:r>
    </w:p>
    <w:p w14:paraId="764A4EBE" w14:textId="30FE23E5" w:rsidR="00AA637E" w:rsidRPr="00CA418F" w:rsidRDefault="00B51211" w:rsidP="00876260">
      <w:pPr>
        <w:pStyle w:val="Heading4"/>
        <w:ind w:left="66"/>
      </w:pPr>
      <w:r>
        <w:rPr>
          <w:bCs/>
        </w:rPr>
        <w:t>Pension auto-enrolment</w:t>
      </w:r>
      <w:r w:rsidR="008F1F7B">
        <w:rPr>
          <w:bCs/>
        </w:rPr>
        <w:t xml:space="preserve"> (Clause 16)</w:t>
      </w:r>
    </w:p>
    <w:p w14:paraId="29B0AAD9" w14:textId="2778A710" w:rsidR="00871517" w:rsidRDefault="003B0552" w:rsidP="00876260">
      <w:pPr>
        <w:pStyle w:val="ListParagraph"/>
        <w:numPr>
          <w:ilvl w:val="0"/>
          <w:numId w:val="47"/>
        </w:numPr>
        <w:ind w:left="426"/>
      </w:pPr>
      <w:r>
        <w:t xml:space="preserve">The Accounting Officer’s response </w:t>
      </w:r>
      <w:r w:rsidR="0059391A">
        <w:t xml:space="preserve">noted </w:t>
      </w:r>
      <w:r w:rsidR="007077BC">
        <w:t xml:space="preserve">that </w:t>
      </w:r>
      <w:r w:rsidR="0059391A">
        <w:t xml:space="preserve">references to pensions (clause 16) currently </w:t>
      </w:r>
      <w:r w:rsidR="00655749">
        <w:t>describe</w:t>
      </w:r>
      <w:r w:rsidR="000E1C1E">
        <w:t>d</w:t>
      </w:r>
      <w:r w:rsidR="00655749">
        <w:t xml:space="preserve"> </w:t>
      </w:r>
      <w:r w:rsidR="0059391A">
        <w:t xml:space="preserve">employees’ </w:t>
      </w:r>
      <w:r w:rsidR="00655749">
        <w:t>‘eligibility to be enrolled’</w:t>
      </w:r>
      <w:r w:rsidR="004A1966">
        <w:t xml:space="preserve"> </w:t>
      </w:r>
      <w:r w:rsidR="000E1C1E">
        <w:t xml:space="preserve">into the pension scheme </w:t>
      </w:r>
      <w:r w:rsidR="0059391A">
        <w:t xml:space="preserve">and that the reference </w:t>
      </w:r>
      <w:r w:rsidR="007077BC">
        <w:t xml:space="preserve">should be amended </w:t>
      </w:r>
      <w:r w:rsidR="007077BC" w:rsidRPr="007077BC">
        <w:t xml:space="preserve">to reflect the actual position, </w:t>
      </w:r>
      <w:r w:rsidR="007077BC">
        <w:t xml:space="preserve">required by law, </w:t>
      </w:r>
      <w:r w:rsidR="007077BC" w:rsidRPr="007077BC">
        <w:t xml:space="preserve">of </w:t>
      </w:r>
      <w:r w:rsidR="0059391A">
        <w:t>‘</w:t>
      </w:r>
      <w:r w:rsidR="007077BC" w:rsidRPr="007077BC">
        <w:t>automatic enrolment</w:t>
      </w:r>
      <w:r w:rsidR="0059391A">
        <w:t>’</w:t>
      </w:r>
      <w:r w:rsidR="000E1C1E">
        <w:t xml:space="preserve"> into the pension scheme</w:t>
      </w:r>
      <w:r w:rsidR="007077BC" w:rsidRPr="007077BC">
        <w:t xml:space="preserve"> (unless someone is over 75 when they commence employment). </w:t>
      </w:r>
    </w:p>
    <w:p w14:paraId="1327D7ED" w14:textId="363F492A" w:rsidR="009F48DE" w:rsidRDefault="00F6762D" w:rsidP="00876260">
      <w:pPr>
        <w:pStyle w:val="ListParagraph"/>
        <w:numPr>
          <w:ilvl w:val="0"/>
          <w:numId w:val="47"/>
        </w:numPr>
        <w:ind w:left="426"/>
      </w:pPr>
      <w:r>
        <w:t xml:space="preserve">Auto-enrolment is already routinely reflected in letters of </w:t>
      </w:r>
      <w:r w:rsidR="00871517">
        <w:t>appointment</w:t>
      </w:r>
      <w:r>
        <w:t xml:space="preserve"> and </w:t>
      </w:r>
      <w:r w:rsidR="0059391A">
        <w:t xml:space="preserve">in </w:t>
      </w:r>
      <w:r>
        <w:t xml:space="preserve">further </w:t>
      </w:r>
      <w:r w:rsidR="0059391A">
        <w:t xml:space="preserve">pension </w:t>
      </w:r>
      <w:r>
        <w:t xml:space="preserve">information on the </w:t>
      </w:r>
      <w:r w:rsidR="00871517">
        <w:t>Members</w:t>
      </w:r>
      <w:r w:rsidR="0059391A">
        <w:t>’</w:t>
      </w:r>
      <w:r w:rsidR="00871517">
        <w:t xml:space="preserve"> intranet</w:t>
      </w:r>
      <w:r w:rsidR="0059391A">
        <w:t xml:space="preserve"> (Hwb online)</w:t>
      </w:r>
      <w:r w:rsidR="00871517">
        <w:t>.</w:t>
      </w:r>
    </w:p>
    <w:p w14:paraId="4F8B8ECA" w14:textId="3264AD6C" w:rsidR="004A1966" w:rsidRDefault="00674BB3" w:rsidP="00876260">
      <w:pPr>
        <w:pStyle w:val="ListParagraph"/>
        <w:numPr>
          <w:ilvl w:val="0"/>
          <w:numId w:val="47"/>
        </w:numPr>
        <w:ind w:left="426"/>
      </w:pPr>
      <w:r>
        <w:t xml:space="preserve">The </w:t>
      </w:r>
      <w:r w:rsidR="00D83DFB">
        <w:t xml:space="preserve">Board agreed to </w:t>
      </w:r>
      <w:r w:rsidR="000E1C1E">
        <w:t xml:space="preserve">amend </w:t>
      </w:r>
      <w:r w:rsidR="00D83DFB">
        <w:t>clause 1</w:t>
      </w:r>
      <w:r w:rsidR="00177FBB">
        <w:t>6</w:t>
      </w:r>
      <w:r w:rsidR="00D83DFB">
        <w:t xml:space="preserve"> </w:t>
      </w:r>
      <w:r w:rsidR="00080C8B">
        <w:t xml:space="preserve">of the contract </w:t>
      </w:r>
      <w:r w:rsidR="00D83DFB">
        <w:t xml:space="preserve">to reflect </w:t>
      </w:r>
      <w:r w:rsidR="000E1C1E">
        <w:t xml:space="preserve">the current and required practice of </w:t>
      </w:r>
      <w:r w:rsidR="00D83DFB">
        <w:t>auto-enrolment into the pension scheme</w:t>
      </w:r>
      <w:r w:rsidR="000E1C1E">
        <w:t>.</w:t>
      </w:r>
      <w:r w:rsidR="00D83DFB">
        <w:t xml:space="preserve"> </w:t>
      </w:r>
    </w:p>
    <w:p w14:paraId="0B7B6CB8" w14:textId="2967EEB4" w:rsidR="00177FBB" w:rsidRPr="008F1F7B" w:rsidRDefault="00177FBB" w:rsidP="00177FBB">
      <w:pPr>
        <w:pStyle w:val="ListParagraph"/>
        <w:numPr>
          <w:ilvl w:val="0"/>
          <w:numId w:val="47"/>
        </w:numPr>
        <w:ind w:left="426"/>
      </w:pPr>
      <w:r w:rsidRPr="00876260">
        <w:rPr>
          <w:b/>
          <w:bCs/>
        </w:rPr>
        <w:t>The change</w:t>
      </w:r>
      <w:r>
        <w:rPr>
          <w:b/>
          <w:bCs/>
        </w:rPr>
        <w:t xml:space="preserve"> is a factual amendment, clarifying the current pension provision for </w:t>
      </w:r>
      <w:r w:rsidR="00F50DEC">
        <w:rPr>
          <w:b/>
          <w:bCs/>
        </w:rPr>
        <w:t xml:space="preserve">employees </w:t>
      </w:r>
      <w:r w:rsidRPr="00876260">
        <w:rPr>
          <w:b/>
          <w:bCs/>
        </w:rPr>
        <w:t>appoint</w:t>
      </w:r>
      <w:r w:rsidR="00F50DEC">
        <w:rPr>
          <w:b/>
          <w:bCs/>
        </w:rPr>
        <w:t>ed</w:t>
      </w:r>
      <w:r w:rsidRPr="00876260">
        <w:rPr>
          <w:b/>
          <w:bCs/>
        </w:rPr>
        <w:t xml:space="preserve"> from 21 September 2026.</w:t>
      </w:r>
    </w:p>
    <w:p w14:paraId="46BA4AD1" w14:textId="27D1FB29" w:rsidR="00F50DEC" w:rsidRPr="00CA418F" w:rsidRDefault="00F50DEC" w:rsidP="00F50DEC">
      <w:pPr>
        <w:pStyle w:val="Heading4"/>
        <w:ind w:left="66"/>
      </w:pPr>
      <w:r>
        <w:rPr>
          <w:bCs/>
        </w:rPr>
        <w:t>Removal of reference to ‘Electoral Regions (Clause 4.2)</w:t>
      </w:r>
    </w:p>
    <w:p w14:paraId="3F1CE842" w14:textId="46E69418" w:rsidR="009933F0" w:rsidRDefault="009933F0" w:rsidP="0015444F">
      <w:pPr>
        <w:pStyle w:val="Heading3"/>
        <w:numPr>
          <w:ilvl w:val="0"/>
          <w:numId w:val="47"/>
        </w:numPr>
        <w:spacing w:before="0" w:after="160" w:line="278" w:lineRule="auto"/>
        <w:ind w:left="425"/>
        <w:rPr>
          <w:b w:val="0"/>
          <w:color w:val="auto"/>
          <w:sz w:val="24"/>
        </w:rPr>
      </w:pPr>
      <w:r>
        <w:rPr>
          <w:b w:val="0"/>
          <w:color w:val="auto"/>
          <w:sz w:val="24"/>
        </w:rPr>
        <w:t>Clause 4</w:t>
      </w:r>
      <w:r w:rsidR="0044567D">
        <w:rPr>
          <w:b w:val="0"/>
          <w:color w:val="auto"/>
          <w:sz w:val="24"/>
        </w:rPr>
        <w:t>.2</w:t>
      </w:r>
      <w:r>
        <w:rPr>
          <w:b w:val="0"/>
          <w:color w:val="auto"/>
          <w:sz w:val="24"/>
        </w:rPr>
        <w:t xml:space="preserve"> </w:t>
      </w:r>
      <w:r w:rsidR="0044567D">
        <w:rPr>
          <w:b w:val="0"/>
          <w:color w:val="auto"/>
          <w:sz w:val="24"/>
        </w:rPr>
        <w:t xml:space="preserve">of </w:t>
      </w:r>
      <w:r>
        <w:rPr>
          <w:b w:val="0"/>
          <w:color w:val="auto"/>
          <w:sz w:val="24"/>
        </w:rPr>
        <w:t xml:space="preserve">the contract </w:t>
      </w:r>
      <w:r w:rsidR="0044567D">
        <w:rPr>
          <w:b w:val="0"/>
          <w:color w:val="auto"/>
          <w:sz w:val="24"/>
        </w:rPr>
        <w:t xml:space="preserve">currently </w:t>
      </w:r>
      <w:r>
        <w:rPr>
          <w:b w:val="0"/>
          <w:color w:val="auto"/>
          <w:sz w:val="24"/>
        </w:rPr>
        <w:t>references ‘Electoral Regional Offices’</w:t>
      </w:r>
      <w:r w:rsidR="00B716FF">
        <w:rPr>
          <w:b w:val="0"/>
          <w:color w:val="auto"/>
          <w:sz w:val="24"/>
        </w:rPr>
        <w:t xml:space="preserve">. </w:t>
      </w:r>
      <w:r w:rsidR="00C71A3D">
        <w:rPr>
          <w:b w:val="0"/>
          <w:color w:val="auto"/>
          <w:sz w:val="24"/>
        </w:rPr>
        <w:t xml:space="preserve">However </w:t>
      </w:r>
      <w:r>
        <w:rPr>
          <w:b w:val="0"/>
          <w:color w:val="auto"/>
          <w:sz w:val="24"/>
        </w:rPr>
        <w:t xml:space="preserve">the </w:t>
      </w:r>
      <w:r w:rsidRPr="00080C8B">
        <w:rPr>
          <w:b w:val="0"/>
          <w:color w:val="auto"/>
          <w:sz w:val="24"/>
        </w:rPr>
        <w:t>Senedd Cymru (Members and Elections) Act 2024</w:t>
      </w:r>
      <w:r w:rsidR="0044567D">
        <w:rPr>
          <w:b w:val="0"/>
          <w:color w:val="auto"/>
          <w:sz w:val="24"/>
        </w:rPr>
        <w:t xml:space="preserve"> </w:t>
      </w:r>
      <w:r>
        <w:rPr>
          <w:b w:val="0"/>
          <w:color w:val="auto"/>
          <w:sz w:val="24"/>
        </w:rPr>
        <w:t>replaced electoral regions with the new Senedd consistencies.</w:t>
      </w:r>
    </w:p>
    <w:p w14:paraId="4B36B7CF" w14:textId="48C73EE6" w:rsidR="009933F0" w:rsidRPr="009933F0" w:rsidRDefault="009933F0" w:rsidP="0015444F">
      <w:pPr>
        <w:pStyle w:val="ListParagraph"/>
        <w:numPr>
          <w:ilvl w:val="0"/>
          <w:numId w:val="47"/>
        </w:numPr>
        <w:ind w:left="425"/>
      </w:pPr>
      <w:r>
        <w:t xml:space="preserve">The Board </w:t>
      </w:r>
      <w:r w:rsidR="0044567D">
        <w:t xml:space="preserve">has therefore removed references to ‘electoral regional offices’ from clause 4.2 of the contract. </w:t>
      </w:r>
    </w:p>
    <w:p w14:paraId="36D9D312" w14:textId="02B1C827" w:rsidR="00C71A2F" w:rsidRPr="008F1F7B" w:rsidRDefault="00F50DEC" w:rsidP="0015444F">
      <w:pPr>
        <w:pStyle w:val="ListParagraph"/>
        <w:numPr>
          <w:ilvl w:val="0"/>
          <w:numId w:val="47"/>
        </w:numPr>
        <w:ind w:left="425"/>
      </w:pPr>
      <w:r w:rsidRPr="00876260">
        <w:rPr>
          <w:b/>
          <w:bCs/>
        </w:rPr>
        <w:t>The change</w:t>
      </w:r>
      <w:r>
        <w:rPr>
          <w:b/>
          <w:bCs/>
        </w:rPr>
        <w:t xml:space="preserve"> </w:t>
      </w:r>
      <w:r w:rsidR="00C71A2F">
        <w:rPr>
          <w:b/>
          <w:bCs/>
        </w:rPr>
        <w:t xml:space="preserve">is a factual amendment, clarifying the constituency references for employees </w:t>
      </w:r>
      <w:r w:rsidR="00C71A2F" w:rsidRPr="00876260">
        <w:rPr>
          <w:b/>
          <w:bCs/>
        </w:rPr>
        <w:t>appoint</w:t>
      </w:r>
      <w:r w:rsidR="00C71A2F">
        <w:rPr>
          <w:b/>
          <w:bCs/>
        </w:rPr>
        <w:t>ed</w:t>
      </w:r>
      <w:r w:rsidR="00C71A2F" w:rsidRPr="00876260">
        <w:rPr>
          <w:b/>
          <w:bCs/>
        </w:rPr>
        <w:t xml:space="preserve"> from 21 September 2026.</w:t>
      </w:r>
    </w:p>
    <w:p w14:paraId="696ECB4C" w14:textId="4B440C2D" w:rsidR="00CA418F" w:rsidRPr="00CA418F" w:rsidRDefault="00105A25" w:rsidP="00876260">
      <w:pPr>
        <w:pStyle w:val="Heading3"/>
        <w:ind w:left="66"/>
      </w:pPr>
      <w:r>
        <w:lastRenderedPageBreak/>
        <w:t>Equalities</w:t>
      </w:r>
      <w:r w:rsidR="0044567D">
        <w:t xml:space="preserve"> Implications</w:t>
      </w:r>
    </w:p>
    <w:p w14:paraId="7FD6EA74" w14:textId="1296C894" w:rsidR="00CA418F" w:rsidRDefault="00CA418F" w:rsidP="00876260">
      <w:pPr>
        <w:pStyle w:val="Numbered-paragraph-text"/>
        <w:numPr>
          <w:ilvl w:val="0"/>
          <w:numId w:val="47"/>
        </w:numPr>
        <w:ind w:left="426"/>
      </w:pPr>
      <w:r w:rsidRPr="00CA418F">
        <w:t xml:space="preserve">The Board </w:t>
      </w:r>
      <w:r w:rsidR="0044567D">
        <w:t xml:space="preserve">considered the equalities implications of its proposed changes and </w:t>
      </w:r>
      <w:r w:rsidR="00662C02">
        <w:t xml:space="preserve">also </w:t>
      </w:r>
      <w:r w:rsidR="0044567D">
        <w:t xml:space="preserve">sought views </w:t>
      </w:r>
      <w:r w:rsidR="00BA748F">
        <w:t>during the consultation.</w:t>
      </w:r>
    </w:p>
    <w:p w14:paraId="1EC35749" w14:textId="6345C09A" w:rsidR="00BA748F" w:rsidRDefault="00BA748F" w:rsidP="00876260">
      <w:pPr>
        <w:pStyle w:val="Numbered-paragraph-text"/>
        <w:numPr>
          <w:ilvl w:val="0"/>
          <w:numId w:val="47"/>
        </w:numPr>
        <w:ind w:left="426"/>
      </w:pPr>
      <w:r>
        <w:t xml:space="preserve">The Board does not have </w:t>
      </w:r>
      <w:r w:rsidR="00A30FD8">
        <w:t xml:space="preserve">access to current support staff employment data </w:t>
      </w:r>
      <w:r w:rsidR="0043628D">
        <w:t>as many Members are</w:t>
      </w:r>
      <w:r w:rsidR="00A30FD8">
        <w:t xml:space="preserve"> </w:t>
      </w:r>
      <w:r w:rsidR="0043628D">
        <w:t xml:space="preserve">continuing to recruit staff to their offices. The Board intends to gather </w:t>
      </w:r>
      <w:r w:rsidR="004112EC" w:rsidRPr="004112EC">
        <w:t xml:space="preserve">equality and diversity </w:t>
      </w:r>
      <w:r w:rsidR="003B6FA6">
        <w:t xml:space="preserve">data </w:t>
      </w:r>
      <w:r w:rsidR="004112EC">
        <w:t>through Members’ offices later in the term to inform the Board’s future equality impact assessments.</w:t>
      </w:r>
      <w:r w:rsidR="00A30FD8">
        <w:t xml:space="preserve"> </w:t>
      </w:r>
    </w:p>
    <w:p w14:paraId="29A0CB21" w14:textId="77777777" w:rsidR="00085B6F" w:rsidRDefault="004112EC" w:rsidP="00085B6F">
      <w:pPr>
        <w:pStyle w:val="Numbered-paragraph-text"/>
        <w:numPr>
          <w:ilvl w:val="0"/>
          <w:numId w:val="47"/>
        </w:numPr>
        <w:ind w:left="426"/>
      </w:pPr>
      <w:r>
        <w:t xml:space="preserve">The </w:t>
      </w:r>
      <w:r w:rsidR="00450534">
        <w:t xml:space="preserve">potential </w:t>
      </w:r>
      <w:r w:rsidR="00733FBB">
        <w:t xml:space="preserve">implications of a </w:t>
      </w:r>
      <w:r w:rsidR="00450534">
        <w:t xml:space="preserve">shorter probationary period for support staff with certain protected characteristics was </w:t>
      </w:r>
      <w:r w:rsidR="00ED1E42">
        <w:t xml:space="preserve">considered. The Board’s view was clarity and </w:t>
      </w:r>
      <w:r w:rsidR="00326B90">
        <w:t xml:space="preserve">earlier </w:t>
      </w:r>
      <w:r w:rsidR="00ED1E42">
        <w:t xml:space="preserve">certainty of </w:t>
      </w:r>
      <w:r w:rsidR="00326B90">
        <w:t xml:space="preserve">completion of </w:t>
      </w:r>
      <w:r w:rsidR="00FB4530">
        <w:t>probation</w:t>
      </w:r>
      <w:r w:rsidR="00ED1E42">
        <w:t xml:space="preserve"> was positive, however, </w:t>
      </w:r>
      <w:r w:rsidR="00CC2DE6">
        <w:t>a shorter per</w:t>
      </w:r>
      <w:r w:rsidR="009E0993">
        <w:t xml:space="preserve">iod may </w:t>
      </w:r>
      <w:r w:rsidR="006C263C">
        <w:t xml:space="preserve">have an </w:t>
      </w:r>
      <w:r w:rsidR="009E0993">
        <w:t xml:space="preserve">impact </w:t>
      </w:r>
      <w:r w:rsidR="00326B90">
        <w:t xml:space="preserve">on employees with protected characteristics, including those who are </w:t>
      </w:r>
      <w:r w:rsidR="009E0993">
        <w:t xml:space="preserve">pregnant, </w:t>
      </w:r>
      <w:r w:rsidR="006C263C">
        <w:t xml:space="preserve">new </w:t>
      </w:r>
      <w:r w:rsidR="009E0993">
        <w:t xml:space="preserve">parents </w:t>
      </w:r>
      <w:r w:rsidR="006C263C">
        <w:t xml:space="preserve">or </w:t>
      </w:r>
      <w:r w:rsidR="009E0993">
        <w:t xml:space="preserve">carers. The Board </w:t>
      </w:r>
      <w:r w:rsidR="00BD6BA2">
        <w:t xml:space="preserve">noted that the </w:t>
      </w:r>
      <w:r w:rsidR="00326B90">
        <w:t>amendments</w:t>
      </w:r>
      <w:r w:rsidR="00014098">
        <w:t xml:space="preserve"> have however been influenced by statutory changes and that </w:t>
      </w:r>
      <w:r w:rsidR="00BC274E">
        <w:t xml:space="preserve">Members, as employers, should consider the implications for </w:t>
      </w:r>
      <w:r w:rsidR="00014098">
        <w:t>employees</w:t>
      </w:r>
      <w:r w:rsidR="00BC274E">
        <w:t xml:space="preserve"> with </w:t>
      </w:r>
      <w:r w:rsidR="00014098">
        <w:t xml:space="preserve">protected characteristics </w:t>
      </w:r>
      <w:r w:rsidR="00164548">
        <w:t xml:space="preserve">during a properly managed </w:t>
      </w:r>
      <w:r w:rsidR="005436B6">
        <w:t xml:space="preserve">and supportive </w:t>
      </w:r>
      <w:r w:rsidR="004917F0">
        <w:t>probationary process.</w:t>
      </w:r>
    </w:p>
    <w:p w14:paraId="66030A18" w14:textId="208857E6" w:rsidR="0044567D" w:rsidRDefault="007A1E97" w:rsidP="00085B6F">
      <w:pPr>
        <w:pStyle w:val="Numbered-paragraph-text"/>
        <w:numPr>
          <w:ilvl w:val="0"/>
          <w:numId w:val="47"/>
        </w:numPr>
        <w:ind w:left="426"/>
      </w:pPr>
      <w:r>
        <w:t>Unite Cymru</w:t>
      </w:r>
      <w:r w:rsidR="00BC274E">
        <w:t xml:space="preserve"> recommended that the Board </w:t>
      </w:r>
      <w:r w:rsidR="007B6AD0" w:rsidRPr="007B6AD0">
        <w:t>monitor</w:t>
      </w:r>
      <w:r w:rsidR="00E96107">
        <w:t xml:space="preserve"> the outcomes of </w:t>
      </w:r>
      <w:r w:rsidR="002074E4">
        <w:t xml:space="preserve">employees’ </w:t>
      </w:r>
      <w:r w:rsidR="00E96107">
        <w:t>probation</w:t>
      </w:r>
      <w:r w:rsidR="00E33B3C">
        <w:t xml:space="preserve">s </w:t>
      </w:r>
      <w:r w:rsidR="007B6AD0" w:rsidRPr="007B6AD0">
        <w:t>by relevant equality characteristics</w:t>
      </w:r>
      <w:r w:rsidR="7569A5C9">
        <w:t>.</w:t>
      </w:r>
      <w:r w:rsidR="002074E4">
        <w:t xml:space="preserve"> </w:t>
      </w:r>
      <w:r w:rsidR="6616BE23">
        <w:t>T</w:t>
      </w:r>
      <w:r w:rsidR="00D60C09">
        <w:t xml:space="preserve">he management of the probation process is a matter for Members as individual employers and </w:t>
      </w:r>
      <w:r w:rsidR="002074E4">
        <w:t>the Board does not have access to</w:t>
      </w:r>
      <w:r w:rsidR="00D60C09">
        <w:t xml:space="preserve">, nor is </w:t>
      </w:r>
      <w:r w:rsidR="5059B488">
        <w:t xml:space="preserve">it </w:t>
      </w:r>
      <w:r w:rsidR="00D60C09">
        <w:t xml:space="preserve">able to collect, </w:t>
      </w:r>
      <w:r w:rsidR="00B40BF6">
        <w:t xml:space="preserve">detailed employment </w:t>
      </w:r>
      <w:r w:rsidR="00D60C09">
        <w:t xml:space="preserve">or staff performance </w:t>
      </w:r>
      <w:r w:rsidR="00B40BF6">
        <w:t>data from Members</w:t>
      </w:r>
      <w:r w:rsidR="005940A7">
        <w:t>.</w:t>
      </w:r>
    </w:p>
    <w:p w14:paraId="734FF549" w14:textId="2B0DC7B7" w:rsidR="005940A7" w:rsidRPr="00CA418F" w:rsidRDefault="005940A7" w:rsidP="00876260">
      <w:pPr>
        <w:pStyle w:val="Numbered-paragraph-text"/>
        <w:numPr>
          <w:ilvl w:val="0"/>
          <w:numId w:val="47"/>
        </w:numPr>
        <w:ind w:left="426"/>
      </w:pPr>
      <w:r>
        <w:t xml:space="preserve">The </w:t>
      </w:r>
      <w:r w:rsidR="009E3D2B">
        <w:t xml:space="preserve">Board’s changes to </w:t>
      </w:r>
      <w:r w:rsidR="00D21EEC">
        <w:t xml:space="preserve">clarify </w:t>
      </w:r>
      <w:r w:rsidR="009E3D2B">
        <w:t xml:space="preserve">statutory leave entitlement </w:t>
      </w:r>
      <w:r w:rsidR="001E656B">
        <w:t xml:space="preserve">for employees has a </w:t>
      </w:r>
      <w:r w:rsidR="00D21EEC">
        <w:t xml:space="preserve">positive </w:t>
      </w:r>
      <w:r w:rsidR="001E656B">
        <w:t>impact for employees generally and those with protected characteristics. The Board</w:t>
      </w:r>
      <w:r w:rsidR="00CB4C9A">
        <w:t xml:space="preserve"> </w:t>
      </w:r>
      <w:r w:rsidR="00D158BE">
        <w:t>is of the opinion that</w:t>
      </w:r>
      <w:r w:rsidR="00CB4C9A">
        <w:t xml:space="preserve"> its</w:t>
      </w:r>
      <w:r w:rsidR="001E656B">
        <w:t xml:space="preserve"> decision to enhance neonatal care leave pay to full pay (from the lower statutory pay) has a positive impact for</w:t>
      </w:r>
      <w:r w:rsidR="008A67F2">
        <w:t xml:space="preserve"> affected</w:t>
      </w:r>
      <w:r w:rsidR="001E656B">
        <w:t xml:space="preserve"> employees</w:t>
      </w:r>
      <w:r w:rsidR="00D158BE">
        <w:t>, including those who have protected characteristics</w:t>
      </w:r>
      <w:r w:rsidR="008A67F2">
        <w:t>.</w:t>
      </w:r>
    </w:p>
    <w:p w14:paraId="65966056" w14:textId="32AC8F09" w:rsidR="0092215F" w:rsidRDefault="0092215F" w:rsidP="00876260">
      <w:pPr>
        <w:ind w:left="426"/>
      </w:pPr>
    </w:p>
    <w:sectPr w:rsidR="0092215F" w:rsidSect="00073BF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418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F8679" w14:textId="77777777" w:rsidR="002929A1" w:rsidRDefault="002929A1" w:rsidP="00511AB1">
      <w:r>
        <w:separator/>
      </w:r>
    </w:p>
    <w:p w14:paraId="0776A8C0" w14:textId="77777777" w:rsidR="002929A1" w:rsidRDefault="002929A1"/>
    <w:p w14:paraId="6E348A97" w14:textId="77777777" w:rsidR="002929A1" w:rsidRDefault="002929A1" w:rsidP="00EE123E"/>
  </w:endnote>
  <w:endnote w:type="continuationSeparator" w:id="0">
    <w:p w14:paraId="051D89D3" w14:textId="77777777" w:rsidR="002929A1" w:rsidRDefault="002929A1" w:rsidP="00511AB1">
      <w:r>
        <w:continuationSeparator/>
      </w:r>
    </w:p>
    <w:p w14:paraId="593D1B06" w14:textId="77777777" w:rsidR="002929A1" w:rsidRDefault="002929A1"/>
    <w:p w14:paraId="184297F0" w14:textId="77777777" w:rsidR="002929A1" w:rsidRDefault="002929A1" w:rsidP="00EE12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nedd Sans Extra-Bold">
    <w:panose1 w:val="000B0900000000000000"/>
    <w:charset w:val="00"/>
    <w:family w:val="swiss"/>
    <w:pitch w:val="variable"/>
    <w:sig w:usb0="A00002FF" w:usb1="4000247B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ynulliad Sans">
    <w:altName w:val="Corbel"/>
    <w:charset w:val="00"/>
    <w:family w:val="swiss"/>
    <w:pitch w:val="variable"/>
    <w:sig w:usb0="A00000AF" w:usb1="4000205B" w:usb2="00000000" w:usb3="00000000" w:csb0="0000009B" w:csb1="00000000"/>
  </w:font>
  <w:font w:name="Senedd Sans">
    <w:panose1 w:val="000B0600000000000000"/>
    <w:charset w:val="00"/>
    <w:family w:val="swiss"/>
    <w:pitch w:val="variable"/>
    <w:sig w:usb0="A00002FF" w:usb1="4000247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ynulliad Serif">
    <w:altName w:val="Calibri"/>
    <w:charset w:val="00"/>
    <w:family w:val="auto"/>
    <w:pitch w:val="variable"/>
    <w:sig w:usb0="A00000AF" w:usb1="5000205B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8F820" w14:textId="134421CA" w:rsidR="006204AE" w:rsidRDefault="00000000" w:rsidP="006204AE">
    <w:pPr>
      <w:pStyle w:val="Footer"/>
    </w:pPr>
    <w:sdt>
      <w:sdtPr>
        <w:id w:val="579107162"/>
        <w:docPartObj>
          <w:docPartGallery w:val="Page Numbers (Bottom of Page)"/>
          <w:docPartUnique/>
        </w:docPartObj>
      </w:sdtPr>
      <w:sdtContent>
        <w:r w:rsidR="006204AE" w:rsidRPr="00F81820">
          <w:fldChar w:fldCharType="begin"/>
        </w:r>
        <w:r w:rsidR="006204AE">
          <w:instrText xml:space="preserve"> </w:instrText>
        </w:r>
        <w:r w:rsidR="006204AE" w:rsidRPr="00F81820">
          <w:instrText xml:space="preserve">PAGE   \* MERGEFORMAT </w:instrText>
        </w:r>
        <w:r w:rsidR="006204AE" w:rsidRPr="00F81820">
          <w:fldChar w:fldCharType="separate"/>
        </w:r>
        <w:r w:rsidR="006204AE">
          <w:t>1</w:t>
        </w:r>
        <w:r w:rsidR="006204AE" w:rsidRPr="00F81820"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9CD61" w14:textId="77777777" w:rsidR="00807630" w:rsidRPr="00345347" w:rsidRDefault="00000000" w:rsidP="00345347">
    <w:pPr>
      <w:pStyle w:val="Footer"/>
    </w:pPr>
    <w:sdt>
      <w:sdtPr>
        <w:id w:val="238690859"/>
        <w:docPartObj>
          <w:docPartGallery w:val="Page Numbers (Bottom of Page)"/>
          <w:docPartUnique/>
        </w:docPartObj>
      </w:sdtPr>
      <w:sdtContent>
        <w:r w:rsidR="00807630" w:rsidRPr="00F81820">
          <w:fldChar w:fldCharType="begin"/>
        </w:r>
        <w:r w:rsidR="00807630">
          <w:instrText xml:space="preserve"> </w:instrText>
        </w:r>
        <w:r w:rsidR="00807630" w:rsidRPr="00F81820">
          <w:instrText xml:space="preserve">PAGE   \* MERGEFORMAT </w:instrText>
        </w:r>
        <w:r w:rsidR="00807630" w:rsidRPr="00F81820">
          <w:fldChar w:fldCharType="separate"/>
        </w:r>
        <w:r w:rsidR="00807630">
          <w:rPr>
            <w:noProof/>
          </w:rPr>
          <w:t>11</w:t>
        </w:r>
        <w:r w:rsidR="00807630" w:rsidRPr="00F81820"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32A18" w14:textId="62DAF354" w:rsidR="003F6CAA" w:rsidRPr="003849B8" w:rsidRDefault="00272510" w:rsidP="003849B8"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04B5B603" wp14:editId="6CA5FF9C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6400" cy="990000"/>
              <wp:effectExtent l="0" t="0" r="6985" b="635"/>
              <wp:wrapNone/>
              <wp:docPr id="5" name="Group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400" cy="990000"/>
                        <a:chOff x="0" y="0"/>
                        <a:chExt cx="7555865" cy="989965"/>
                      </a:xfrm>
                    </wpg:grpSpPr>
                    <wps:wsp>
                      <wps:cNvPr id="8" name="Rectangle 8"/>
                      <wps:cNvSpPr/>
                      <wps:spPr>
                        <a:xfrm>
                          <a:off x="0" y="0"/>
                          <a:ext cx="7555865" cy="989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718457" y="308483"/>
                          <a:ext cx="2715260" cy="37595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1CB9106" id="Group 5" o:spid="_x0000_s1026" alt="&quot;&quot;" style="position:absolute;margin-left:0;margin-top:0;width:595pt;height:77.95pt;z-index:251658240;mso-position-horizontal:left;mso-position-horizontal-relative:page;mso-position-vertical:bottom;mso-position-vertical-relative:page;mso-width-relative:margin;mso-height-relative:margin" coordsize="75558,989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">
              <v:rect id="Rectangle 8" o:spid="_x0000_s1027" style="position:absolute;width:75558;height:9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8" type="#_x0000_t75" style="position:absolute;left:7184;top:3084;width:27153;height:3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">
                <v:imagedata r:id="rId3" o:title=""/>
              </v:shape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B136E" w14:textId="77777777" w:rsidR="002929A1" w:rsidRPr="0060167F" w:rsidRDefault="002929A1" w:rsidP="00445304">
      <w:pPr>
        <w:spacing w:after="0"/>
        <w:rPr>
          <w:sz w:val="20"/>
          <w:szCs w:val="20"/>
        </w:rPr>
      </w:pPr>
      <w:r w:rsidRPr="0060167F">
        <w:rPr>
          <w:sz w:val="20"/>
        </w:rPr>
        <w:separator/>
      </w:r>
    </w:p>
  </w:footnote>
  <w:footnote w:type="continuationSeparator" w:id="0">
    <w:p w14:paraId="28B3EE84" w14:textId="77777777" w:rsidR="002929A1" w:rsidRPr="0060167F" w:rsidRDefault="002929A1" w:rsidP="0060167F">
      <w:pPr>
        <w:spacing w:after="0"/>
        <w:rPr>
          <w:sz w:val="20"/>
          <w:szCs w:val="20"/>
        </w:rPr>
      </w:pPr>
      <w:r w:rsidRPr="0060167F">
        <w:rPr>
          <w:sz w:val="20"/>
        </w:rPr>
        <w:continuationSeparator/>
      </w:r>
    </w:p>
  </w:footnote>
  <w:footnote w:type="continuationNotice" w:id="1">
    <w:p w14:paraId="29E7EF71" w14:textId="77777777" w:rsidR="002929A1" w:rsidRPr="0060167F" w:rsidRDefault="002929A1" w:rsidP="0060167F">
      <w:pPr>
        <w:pStyle w:val="FootnoteText"/>
        <w:rPr>
          <w:sz w:val="2"/>
          <w:szCs w:val="2"/>
        </w:rPr>
      </w:pPr>
    </w:p>
  </w:footnote>
  <w:footnote w:id="2">
    <w:p w14:paraId="4D3CB829" w14:textId="77777777" w:rsidR="00963100" w:rsidRDefault="00963100" w:rsidP="0096310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C5152">
        <w:t>https://www.legislation.gov.uk/mwa/2010/4/contents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09CD9" w14:textId="314C825D" w:rsidR="00AC5CB1" w:rsidRPr="00AC5CB1" w:rsidRDefault="0038226E" w:rsidP="00AC5CB1">
    <w:pPr>
      <w:pStyle w:val="Header"/>
      <w:rPr>
        <w:b/>
        <w:bCs/>
      </w:rPr>
    </w:pPr>
    <w:r>
      <w:rPr>
        <w:b/>
        <w:bCs/>
      </w:rPr>
      <w:t xml:space="preserve">Consultation: </w:t>
    </w:r>
    <w:r w:rsidR="00AC5CB1" w:rsidRPr="00AC5CB1">
      <w:rPr>
        <w:b/>
        <w:bCs/>
      </w:rPr>
      <w:t xml:space="preserve">Contractual changes arising from the Employment Rights Act 2025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4A30A" w14:textId="1663EBF4" w:rsidR="00AC5CB1" w:rsidRPr="00AC5CB1" w:rsidRDefault="0038226E" w:rsidP="00AC5CB1">
    <w:pPr>
      <w:pStyle w:val="Header"/>
      <w:rPr>
        <w:b/>
        <w:bCs/>
      </w:rPr>
    </w:pPr>
    <w:r>
      <w:rPr>
        <w:b/>
        <w:bCs/>
      </w:rPr>
      <w:t xml:space="preserve">Consultation: </w:t>
    </w:r>
    <w:r w:rsidR="00AC5CB1" w:rsidRPr="00AC5CB1">
      <w:rPr>
        <w:b/>
        <w:bCs/>
      </w:rPr>
      <w:t xml:space="preserve">Contractual changes arising from the Employment Rights Act 2025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78A51" w14:textId="0E2D31F6" w:rsidR="00FC251C" w:rsidRPr="0035526E" w:rsidRDefault="0035526E" w:rsidP="0035526E"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9.5pt;height:79.5pt" o:bullet="t">
        <v:imagedata r:id="rId1" o:title="Gold"/>
      </v:shape>
    </w:pict>
  </w:numPicBullet>
  <w:numPicBullet w:numPicBulletId="1">
    <w:pict>
      <v:shape id="_x0000_i1026" type="#_x0000_t75" style="width:56.95pt;height:56.95pt" o:bullet="t">
        <v:imagedata r:id="rId2" o:title="facebook"/>
      </v:shape>
    </w:pict>
  </w:numPicBullet>
  <w:abstractNum w:abstractNumId="0" w15:restartNumberingAfterBreak="0">
    <w:nsid w:val="9450A0E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4D4A91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FD53BF"/>
    <w:multiLevelType w:val="multilevel"/>
    <w:tmpl w:val="08EA7B56"/>
    <w:lvl w:ilvl="0">
      <w:start w:val="1"/>
      <w:numFmt w:val="decimal"/>
      <w:suff w:val="space"/>
      <w:lvlText w:val="Conclusion %1."/>
      <w:lvlJc w:val="left"/>
      <w:pPr>
        <w:ind w:left="0" w:firstLine="0"/>
      </w:pPr>
      <w:rPr>
        <w:rFonts w:asciiTheme="majorHAnsi" w:hAnsiTheme="majorHAnsi" w:hint="default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414042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color w:val="282829" w:themeColor="text1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4" w:hanging="567"/>
      </w:pPr>
      <w:rPr>
        <w:rFonts w:hint="default"/>
        <w:color w:val="414042"/>
      </w:rPr>
    </w:lvl>
    <w:lvl w:ilvl="5">
      <w:start w:val="1"/>
      <w:numFmt w:val="decimal"/>
      <w:suff w:val="space"/>
      <w:lvlText w:val="%6."/>
      <w:lvlJc w:val="left"/>
      <w:pPr>
        <w:ind w:left="0" w:firstLine="0"/>
      </w:pPr>
      <w:rPr>
        <w:rFonts w:asciiTheme="majorHAnsi" w:hAnsiTheme="majorHAnsi" w:hint="default"/>
        <w:b/>
        <w:i w:val="0"/>
      </w:rPr>
    </w:lvl>
    <w:lvl w:ilvl="6">
      <w:start w:val="1"/>
      <w:numFmt w:val="decimal"/>
      <w:lvlText w:val="%7"/>
      <w:lvlJc w:val="left"/>
      <w:pPr>
        <w:ind w:left="5040" w:hanging="360"/>
      </w:pPr>
      <w:rPr>
        <w:rFonts w:hint="default"/>
      </w:rPr>
    </w:lvl>
    <w:lvl w:ilvl="7">
      <w:start w:val="1"/>
      <w:numFmt w:val="bullet"/>
      <w:lvlText w:val="–"/>
      <w:lvlJc w:val="left"/>
      <w:pPr>
        <w:ind w:left="5760" w:hanging="360"/>
      </w:pPr>
      <w:rPr>
        <w:rFonts w:ascii="Cynulliad Sans" w:hAnsi="Cynulliad Sans" w:hint="default"/>
        <w:color w:val="42A328"/>
      </w:rPr>
    </w:lvl>
    <w:lvl w:ilvl="8">
      <w:start w:val="1"/>
      <w:numFmt w:val="bullet"/>
      <w:lvlText w:val="–"/>
      <w:lvlJc w:val="left"/>
      <w:pPr>
        <w:ind w:left="6480" w:hanging="180"/>
      </w:pPr>
      <w:rPr>
        <w:rFonts w:ascii="Cynulliad Sans" w:hAnsi="Cynulliad Sans" w:hint="default"/>
        <w:color w:val="42A328"/>
      </w:rPr>
    </w:lvl>
  </w:abstractNum>
  <w:abstractNum w:abstractNumId="3" w15:restartNumberingAfterBreak="0">
    <w:nsid w:val="05291F3E"/>
    <w:multiLevelType w:val="multilevel"/>
    <w:tmpl w:val="67DA9AD8"/>
    <w:lvl w:ilvl="0">
      <w:start w:val="1"/>
      <w:numFmt w:val="lowerRoman"/>
      <w:pStyle w:val="ListRoman"/>
      <w:lvlText w:val="%1."/>
      <w:lvlJc w:val="left"/>
      <w:pPr>
        <w:tabs>
          <w:tab w:val="num" w:pos="1134"/>
        </w:tabs>
        <w:ind w:left="1134" w:hanging="567"/>
      </w:pPr>
      <w:rPr>
        <w:rFonts w:asciiTheme="minorHAnsi" w:hAnsiTheme="minorHAnsi" w:cs="Segoe UI" w:hint="default"/>
        <w:color w:val="auto"/>
      </w:rPr>
    </w:lvl>
    <w:lvl w:ilvl="1">
      <w:start w:val="1"/>
      <w:numFmt w:val="lowerRoman"/>
      <w:lvlText w:val="%2.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lvlText w:val="%3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5103"/>
        </w:tabs>
        <w:ind w:left="5103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0"/>
        </w:tabs>
        <w:ind w:left="5670" w:hanging="567"/>
      </w:pPr>
      <w:rPr>
        <w:rFonts w:hint="default"/>
      </w:rPr>
    </w:lvl>
  </w:abstractNum>
  <w:abstractNum w:abstractNumId="4" w15:restartNumberingAfterBreak="0">
    <w:nsid w:val="05B93559"/>
    <w:multiLevelType w:val="multilevel"/>
    <w:tmpl w:val="5EA8E798"/>
    <w:lvl w:ilvl="0">
      <w:start w:val="1"/>
      <w:numFmt w:val="decimal"/>
      <w:pStyle w:val="Numbered-paragraph-text"/>
      <w:suff w:val="space"/>
      <w:lvlText w:val="%1."/>
      <w:lvlJc w:val="left"/>
      <w:pPr>
        <w:ind w:left="0" w:firstLine="0"/>
      </w:pPr>
      <w:rPr>
        <w:rFonts w:asciiTheme="minorHAnsi" w:hAnsiTheme="minorHAnsi" w:cstheme="majorHAnsi" w:hint="default"/>
        <w:b/>
        <w:bCs/>
        <w:i w:val="0"/>
        <w:color w:val="auto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Theme="majorHAnsi" w:hAnsiTheme="majorHAnsi" w:hint="default"/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Theme="majorHAnsi" w:hAnsiTheme="majorHAnsi" w:hint="default"/>
        <w:b/>
        <w:bCs/>
        <w:color w:val="282829" w:themeColor="text1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color w:val="282829" w:themeColor="text1"/>
      </w:rPr>
    </w:lvl>
    <w:lvl w:ilvl="4">
      <w:start w:val="1"/>
      <w:numFmt w:val="decimal"/>
      <w:lvlText w:val="%5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1134"/>
        </w:tabs>
        <w:ind w:left="1134" w:hanging="567"/>
      </w:pPr>
      <w:rPr>
        <w:rFonts w:asciiTheme="minorHAnsi" w:hAnsiTheme="minorHAnsi" w:hint="default"/>
        <w:b w:val="0"/>
        <w:bCs w:val="0"/>
      </w:rPr>
    </w:lvl>
    <w:lvl w:ilvl="7">
      <w:start w:val="1"/>
      <w:numFmt w:val="none"/>
      <w:lvlText w:val="%8"/>
      <w:lvlJc w:val="left"/>
      <w:pPr>
        <w:ind w:left="0" w:firstLine="567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089021FE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6" w15:restartNumberingAfterBreak="0">
    <w:nsid w:val="0A615E19"/>
    <w:multiLevelType w:val="multilevel"/>
    <w:tmpl w:val="C42EA854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7" w15:restartNumberingAfterBreak="0">
    <w:nsid w:val="10AB21F9"/>
    <w:multiLevelType w:val="multilevel"/>
    <w:tmpl w:val="22126DC0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8" w15:restartNumberingAfterBreak="0">
    <w:nsid w:val="14011679"/>
    <w:multiLevelType w:val="multilevel"/>
    <w:tmpl w:val="9A0AEDA4"/>
    <w:lvl w:ilvl="0">
      <w:start w:val="1"/>
      <w:numFmt w:val="decimal"/>
      <w:suff w:val="space"/>
      <w:lvlText w:val="Conclus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134" w:hanging="567"/>
      </w:pPr>
      <w:rPr>
        <w:rFonts w:asciiTheme="minorHAnsi" w:hAnsiTheme="minorHAnsi" w:cs="Times New Roman" w:hint="default"/>
        <w:color w:val="auto"/>
      </w:rPr>
    </w:lvl>
    <w:lvl w:ilvl="7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</w:abstractNum>
  <w:abstractNum w:abstractNumId="9" w15:restartNumberingAfterBreak="0">
    <w:nsid w:val="1ED62160"/>
    <w:multiLevelType w:val="multilevel"/>
    <w:tmpl w:val="19D69222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10" w15:restartNumberingAfterBreak="0">
    <w:nsid w:val="20797FD6"/>
    <w:multiLevelType w:val="multilevel"/>
    <w:tmpl w:val="9A0AEDA4"/>
    <w:lvl w:ilvl="0">
      <w:start w:val="1"/>
      <w:numFmt w:val="decimal"/>
      <w:suff w:val="space"/>
      <w:lvlText w:val="Conclus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134" w:hanging="567"/>
      </w:pPr>
      <w:rPr>
        <w:rFonts w:asciiTheme="minorHAnsi" w:hAnsiTheme="minorHAnsi" w:cs="Times New Roman" w:hint="default"/>
        <w:color w:val="auto"/>
      </w:rPr>
    </w:lvl>
    <w:lvl w:ilvl="7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</w:abstractNum>
  <w:abstractNum w:abstractNumId="11" w15:restartNumberingAfterBreak="0">
    <w:nsid w:val="240519F9"/>
    <w:multiLevelType w:val="multilevel"/>
    <w:tmpl w:val="0809001D"/>
    <w:styleLink w:val="1ai"/>
    <w:lvl w:ilvl="0">
      <w:start w:val="1"/>
      <w:numFmt w:val="bullet"/>
      <w:lvlText w:val="–"/>
      <w:lvlJc w:val="left"/>
      <w:pPr>
        <w:ind w:left="360" w:hanging="360"/>
      </w:pPr>
      <w:rPr>
        <w:rFonts w:ascii="Cynulliad Serif" w:hAnsi="Cynulliad Serif" w:hint="default"/>
        <w:color w:val="191919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4DB122E"/>
    <w:multiLevelType w:val="multilevel"/>
    <w:tmpl w:val="463E4FAA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13" w15:restartNumberingAfterBreak="0">
    <w:nsid w:val="2B592713"/>
    <w:multiLevelType w:val="multilevel"/>
    <w:tmpl w:val="94AC3420"/>
    <w:lvl w:ilvl="0">
      <w:start w:val="1"/>
      <w:numFmt w:val="none"/>
      <w:pStyle w:val="Highlight-box"/>
      <w:lvlText w:val="%1"/>
      <w:lvlJc w:val="left"/>
      <w:pPr>
        <w:tabs>
          <w:tab w:val="num" w:pos="454"/>
        </w:tabs>
        <w:ind w:left="454" w:firstLine="0"/>
      </w:pPr>
      <w:rPr>
        <w:rFonts w:ascii="Segoe UI" w:hAnsi="Segoe UI" w:hint="default"/>
        <w:color w:val="414042"/>
        <w:sz w:val="24"/>
      </w:rPr>
    </w:lvl>
    <w:lvl w:ilvl="1">
      <w:start w:val="1"/>
      <w:numFmt w:val="bullet"/>
      <w:lvlText w:val=""/>
      <w:lvlJc w:val="left"/>
      <w:pPr>
        <w:tabs>
          <w:tab w:val="num" w:pos="851"/>
        </w:tabs>
        <w:ind w:left="851" w:hanging="397"/>
      </w:pPr>
      <w:rPr>
        <w:rFonts w:ascii="Wingdings" w:hAnsi="Wingdings" w:cs="Times New Roman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851"/>
        </w:tabs>
        <w:ind w:left="851" w:hanging="39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851" w:hanging="39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851" w:hanging="397"/>
      </w:pPr>
      <w:rPr>
        <w:rFonts w:hint="default"/>
      </w:rPr>
    </w:lvl>
    <w:lvl w:ilvl="5">
      <w:start w:val="1"/>
      <w:numFmt w:val="decimal"/>
      <w:lvlText w:val="%3.%6."/>
      <w:lvlJc w:val="left"/>
      <w:pPr>
        <w:tabs>
          <w:tab w:val="num" w:pos="1134"/>
        </w:tabs>
        <w:ind w:left="851" w:hanging="397"/>
      </w:pPr>
      <w:rPr>
        <w:rFonts w:hint="default"/>
        <w:color w:val="414042"/>
      </w:rPr>
    </w:lvl>
    <w:lvl w:ilvl="6">
      <w:start w:val="1"/>
      <w:numFmt w:val="decimal"/>
      <w:lvlText w:val="%4.%7."/>
      <w:lvlJc w:val="left"/>
      <w:pPr>
        <w:tabs>
          <w:tab w:val="num" w:pos="1134"/>
        </w:tabs>
        <w:ind w:left="851" w:hanging="397"/>
      </w:pPr>
      <w:rPr>
        <w:rFonts w:hint="default"/>
        <w:color w:val="414042"/>
      </w:rPr>
    </w:lvl>
    <w:lvl w:ilvl="7">
      <w:start w:val="1"/>
      <w:numFmt w:val="lowerRoman"/>
      <w:lvlText w:val="%3.%8."/>
      <w:lvlJc w:val="left"/>
      <w:pPr>
        <w:tabs>
          <w:tab w:val="num" w:pos="1134"/>
        </w:tabs>
        <w:ind w:left="851" w:hanging="397"/>
      </w:pPr>
      <w:rPr>
        <w:rFonts w:hint="default"/>
        <w:color w:val="414042"/>
      </w:rPr>
    </w:lvl>
    <w:lvl w:ilvl="8">
      <w:start w:val="1"/>
      <w:numFmt w:val="none"/>
      <w:lvlText w:val=""/>
      <w:lvlJc w:val="left"/>
      <w:pPr>
        <w:tabs>
          <w:tab w:val="num" w:pos="1134"/>
        </w:tabs>
        <w:ind w:left="851" w:hanging="397"/>
      </w:pPr>
      <w:rPr>
        <w:rFonts w:hint="default"/>
        <w:color w:val="auto"/>
      </w:rPr>
    </w:lvl>
  </w:abstractNum>
  <w:abstractNum w:abstractNumId="14" w15:restartNumberingAfterBreak="0">
    <w:nsid w:val="2EA525FC"/>
    <w:multiLevelType w:val="multilevel"/>
    <w:tmpl w:val="C42EA854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15" w15:restartNumberingAfterBreak="0">
    <w:nsid w:val="315A09A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3D77BD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191919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DE9584F"/>
    <w:multiLevelType w:val="multilevel"/>
    <w:tmpl w:val="E8769E1E"/>
    <w:lvl w:ilvl="0">
      <w:start w:val="1"/>
      <w:numFmt w:val="bullet"/>
      <w:pStyle w:val="ListBullet"/>
      <w:lvlText w:val=""/>
      <w:lvlJc w:val="left"/>
      <w:pPr>
        <w:tabs>
          <w:tab w:val="num" w:pos="1139"/>
        </w:tabs>
        <w:ind w:left="1139" w:hanging="567"/>
      </w:pPr>
      <w:rPr>
        <w:rFonts w:ascii="Wingdings" w:hAnsi="Wingdings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706"/>
        </w:tabs>
        <w:ind w:left="1706" w:hanging="567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273"/>
        </w:tabs>
        <w:ind w:left="2273" w:hanging="567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840"/>
        </w:tabs>
        <w:ind w:left="2840" w:hanging="567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tabs>
          <w:tab w:val="num" w:pos="3407"/>
        </w:tabs>
        <w:ind w:left="3407" w:hanging="567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tabs>
          <w:tab w:val="num" w:pos="3974"/>
        </w:tabs>
        <w:ind w:left="3974" w:hanging="567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tabs>
          <w:tab w:val="num" w:pos="4541"/>
        </w:tabs>
        <w:ind w:left="4541" w:hanging="56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5108"/>
        </w:tabs>
        <w:ind w:left="5108" w:hanging="567"/>
      </w:pPr>
      <w:rPr>
        <w:rFonts w:ascii="Symbol" w:hAnsi="Symbol" w:hint="default"/>
      </w:rPr>
    </w:lvl>
    <w:lvl w:ilvl="8">
      <w:start w:val="1"/>
      <w:numFmt w:val="bullet"/>
      <w:lvlText w:val=""/>
      <w:lvlJc w:val="left"/>
      <w:pPr>
        <w:tabs>
          <w:tab w:val="num" w:pos="5675"/>
        </w:tabs>
        <w:ind w:left="5675" w:hanging="567"/>
      </w:pPr>
      <w:rPr>
        <w:rFonts w:ascii="Wingdings" w:hAnsi="Wingdings" w:hint="default"/>
      </w:rPr>
    </w:lvl>
  </w:abstractNum>
  <w:abstractNum w:abstractNumId="18" w15:restartNumberingAfterBreak="0">
    <w:nsid w:val="427304C7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4A5248C"/>
    <w:multiLevelType w:val="hybridMultilevel"/>
    <w:tmpl w:val="11EAB6BC"/>
    <w:lvl w:ilvl="0" w:tplc="DF6603A0">
      <w:start w:val="1"/>
      <w:numFmt w:val="bullet"/>
      <w:lvlText w:val=""/>
      <w:lvlJc w:val="left"/>
      <w:pPr>
        <w:ind w:left="1040" w:hanging="360"/>
      </w:pPr>
      <w:rPr>
        <w:rFonts w:ascii="Wingdings" w:hAnsi="Wingdings" w:hint="default"/>
        <w:color w:val="30AF87"/>
      </w:rPr>
    </w:lvl>
    <w:lvl w:ilvl="1" w:tplc="B128BDA4">
      <w:start w:val="1"/>
      <w:numFmt w:val="bullet"/>
      <w:suff w:val="space"/>
      <w:lvlText w:val=""/>
      <w:lvlJc w:val="left"/>
      <w:pPr>
        <w:ind w:left="1043" w:hanging="192"/>
      </w:pPr>
      <w:rPr>
        <w:rFonts w:ascii="Symbol" w:hAnsi="Symbol" w:hint="default"/>
      </w:rPr>
    </w:lvl>
    <w:lvl w:ilvl="2" w:tplc="ACFA71CC">
      <w:start w:val="1"/>
      <w:numFmt w:val="bullet"/>
      <w:suff w:val="space"/>
      <w:lvlText w:val=""/>
      <w:lvlJc w:val="left"/>
      <w:pPr>
        <w:ind w:left="2172" w:hanging="471"/>
      </w:pPr>
      <w:rPr>
        <w:rFonts w:ascii="Symbol" w:hAnsi="Symbol" w:hint="default"/>
        <w:b/>
        <w:i w:val="0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AB544C9"/>
    <w:multiLevelType w:val="multilevel"/>
    <w:tmpl w:val="5D087DB0"/>
    <w:lvl w:ilvl="0">
      <w:start w:val="1"/>
      <w:numFmt w:val="decimal"/>
      <w:suff w:val="space"/>
      <w:lvlText w:val="Recommendation %1."/>
      <w:lvlJc w:val="left"/>
      <w:pPr>
        <w:ind w:left="1" w:firstLine="0"/>
      </w:pPr>
      <w:rPr>
        <w:rFonts w:asciiTheme="majorHAnsi" w:hAnsiTheme="majorHAns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414042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"/>
      <w:lvlJc w:val="left"/>
      <w:pPr>
        <w:tabs>
          <w:tab w:val="num" w:pos="1135"/>
        </w:tabs>
        <w:ind w:left="1135" w:hanging="567"/>
      </w:pPr>
      <w:rPr>
        <w:rFonts w:ascii="Wingdings" w:hAnsi="Wingdings" w:hint="default"/>
        <w:i w:val="0"/>
        <w:color w:val="282829" w:themeColor="text1"/>
      </w:rPr>
    </w:lvl>
    <w:lvl w:ilvl="2">
      <w:start w:val="1"/>
      <w:numFmt w:val="decimal"/>
      <w:lvlText w:val="%3."/>
      <w:lvlJc w:val="left"/>
      <w:pPr>
        <w:tabs>
          <w:tab w:val="num" w:pos="1135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5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5"/>
        </w:tabs>
        <w:ind w:left="1135" w:hanging="567"/>
      </w:pPr>
      <w:rPr>
        <w:rFonts w:hint="default"/>
        <w:color w:val="414042"/>
      </w:rPr>
    </w:lvl>
    <w:lvl w:ilvl="5">
      <w:start w:val="1"/>
      <w:numFmt w:val="decimal"/>
      <w:lvlRestart w:val="0"/>
      <w:suff w:val="space"/>
      <w:lvlText w:val="Conclusion %6."/>
      <w:lvlJc w:val="left"/>
      <w:pPr>
        <w:ind w:left="1" w:firstLine="0"/>
      </w:pPr>
      <w:rPr>
        <w:rFonts w:asciiTheme="majorHAnsi" w:hAnsiTheme="majorHAnsi" w:hint="default"/>
        <w:b/>
        <w:i w:val="0"/>
        <w:color w:val="414042"/>
      </w:rPr>
    </w:lvl>
    <w:lvl w:ilvl="6">
      <w:start w:val="1"/>
      <w:numFmt w:val="bullet"/>
      <w:lvlText w:val="–"/>
      <w:lvlJc w:val="left"/>
      <w:pPr>
        <w:ind w:left="5030" w:hanging="360"/>
      </w:pPr>
      <w:rPr>
        <w:rFonts w:ascii="Times New Roman" w:hAnsi="Times New Roman" w:cs="Times New Roman" w:hint="default"/>
        <w:color w:val="auto"/>
      </w:rPr>
    </w:lvl>
    <w:lvl w:ilvl="7">
      <w:start w:val="1"/>
      <w:numFmt w:val="bullet"/>
      <w:lvlText w:val="–"/>
      <w:lvlJc w:val="left"/>
      <w:pPr>
        <w:ind w:left="5761" w:hanging="360"/>
      </w:pPr>
      <w:rPr>
        <w:rFonts w:ascii="Cynulliad Sans" w:hAnsi="Cynulliad Sans" w:hint="default"/>
        <w:color w:val="42A328"/>
      </w:rPr>
    </w:lvl>
    <w:lvl w:ilvl="8">
      <w:start w:val="1"/>
      <w:numFmt w:val="bullet"/>
      <w:lvlText w:val="–"/>
      <w:lvlJc w:val="left"/>
      <w:pPr>
        <w:ind w:left="6481" w:hanging="180"/>
      </w:pPr>
      <w:rPr>
        <w:rFonts w:ascii="Cynulliad Sans" w:hAnsi="Cynulliad Sans" w:hint="default"/>
        <w:color w:val="42A328"/>
      </w:rPr>
    </w:lvl>
  </w:abstractNum>
  <w:abstractNum w:abstractNumId="21" w15:restartNumberingAfterBreak="0">
    <w:nsid w:val="4AD22B70"/>
    <w:multiLevelType w:val="multilevel"/>
    <w:tmpl w:val="A2B8E5A4"/>
    <w:lvl w:ilvl="0">
      <w:start w:val="1"/>
      <w:numFmt w:val="lowerLetter"/>
      <w:pStyle w:val="ListAlphabetical"/>
      <w:lvlText w:val="%1."/>
      <w:lvlJc w:val="left"/>
      <w:pPr>
        <w:tabs>
          <w:tab w:val="num" w:pos="1134"/>
        </w:tabs>
        <w:ind w:left="1134" w:hanging="567"/>
      </w:pPr>
      <w:rPr>
        <w:rFonts w:asciiTheme="minorHAnsi" w:hAnsiTheme="minorHAnsi" w:cs="Segoe UI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103"/>
        </w:tabs>
        <w:ind w:left="5103" w:hanging="567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5670"/>
        </w:tabs>
        <w:ind w:left="5670" w:hanging="567"/>
      </w:pPr>
      <w:rPr>
        <w:rFonts w:hint="default"/>
      </w:rPr>
    </w:lvl>
  </w:abstractNum>
  <w:abstractNum w:abstractNumId="22" w15:restartNumberingAfterBreak="0">
    <w:nsid w:val="4EA26C27"/>
    <w:multiLevelType w:val="multilevel"/>
    <w:tmpl w:val="A71A3314"/>
    <w:lvl w:ilvl="0">
      <w:start w:val="1"/>
      <w:numFmt w:val="none"/>
      <w:pStyle w:val="ListParagraph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23" w15:restartNumberingAfterBreak="0">
    <w:nsid w:val="512F33BC"/>
    <w:multiLevelType w:val="hybridMultilevel"/>
    <w:tmpl w:val="705C0762"/>
    <w:lvl w:ilvl="0" w:tplc="7FAC8890">
      <w:start w:val="25"/>
      <w:numFmt w:val="bullet"/>
      <w:lvlText w:val="-"/>
      <w:lvlJc w:val="left"/>
      <w:pPr>
        <w:ind w:left="720" w:hanging="360"/>
      </w:pPr>
      <w:rPr>
        <w:rFonts w:ascii="Aptos" w:eastAsia="Times New Roman" w:hAnsi="Aptos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B9392A"/>
    <w:multiLevelType w:val="multilevel"/>
    <w:tmpl w:val="47AE4CA6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hint="default"/>
        <w:color w:val="009DA1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hint="default"/>
        <w:color w:val="414042"/>
      </w:rPr>
    </w:lvl>
    <w:lvl w:ilvl="5">
      <w:start w:val="1"/>
      <w:numFmt w:val="lowerRoman"/>
      <w:lvlText w:val="%6."/>
      <w:lvlJc w:val="right"/>
      <w:pPr>
        <w:ind w:left="44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0" w:hanging="180"/>
      </w:pPr>
      <w:rPr>
        <w:rFonts w:hint="default"/>
      </w:rPr>
    </w:lvl>
  </w:abstractNum>
  <w:abstractNum w:abstractNumId="25" w15:restartNumberingAfterBreak="0">
    <w:nsid w:val="545C123F"/>
    <w:multiLevelType w:val="multilevel"/>
    <w:tmpl w:val="22126DC0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26" w15:restartNumberingAfterBreak="0">
    <w:nsid w:val="58FF0677"/>
    <w:multiLevelType w:val="multilevel"/>
    <w:tmpl w:val="3B489D9E"/>
    <w:lvl w:ilvl="0">
      <w:start w:val="1"/>
      <w:numFmt w:val="none"/>
      <w:pStyle w:val="Quote"/>
      <w:suff w:val="nothing"/>
      <w:lvlText w:val=""/>
      <w:lvlJc w:val="left"/>
      <w:pPr>
        <w:ind w:left="1134" w:firstLine="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cs="Times New Roman" w:hint="default"/>
        <w:color w:val="auto"/>
      </w:rPr>
    </w:lvl>
    <w:lvl w:ilvl="2">
      <w:start w:val="1"/>
      <w:numFmt w:val="decimal"/>
      <w:lvlRestart w:val="1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auto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auto"/>
      </w:rPr>
    </w:lvl>
    <w:lvl w:ilvl="5">
      <w:start w:val="1"/>
      <w:numFmt w:val="decimal"/>
      <w:lvlText w:val="%3.%6."/>
      <w:lvlJc w:val="left"/>
      <w:pPr>
        <w:tabs>
          <w:tab w:val="num" w:pos="1134"/>
        </w:tabs>
        <w:ind w:left="1701" w:hanging="567"/>
      </w:pPr>
      <w:rPr>
        <w:rFonts w:hint="default"/>
        <w:color w:val="auto"/>
      </w:rPr>
    </w:lvl>
    <w:lvl w:ilvl="6">
      <w:start w:val="1"/>
      <w:numFmt w:val="decimal"/>
      <w:lvlText w:val="%4.%7.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7">
      <w:start w:val="1"/>
      <w:numFmt w:val="lowerRoman"/>
      <w:lvlText w:val="%3.%8.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1701"/>
        </w:tabs>
        <w:ind w:left="1701" w:firstLine="0"/>
      </w:pPr>
      <w:rPr>
        <w:rFonts w:hint="default"/>
      </w:rPr>
    </w:lvl>
  </w:abstractNum>
  <w:abstractNum w:abstractNumId="27" w15:restartNumberingAfterBreak="0">
    <w:nsid w:val="5A035F43"/>
    <w:multiLevelType w:val="multilevel"/>
    <w:tmpl w:val="22126DC0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28" w15:restartNumberingAfterBreak="0">
    <w:nsid w:val="5C7C4EF4"/>
    <w:multiLevelType w:val="hybridMultilevel"/>
    <w:tmpl w:val="4D2E7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931661"/>
    <w:multiLevelType w:val="multilevel"/>
    <w:tmpl w:val="31669BFE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none"/>
      <w:lvlText w:val=""/>
      <w:lvlJc w:val="left"/>
      <w:pPr>
        <w:ind w:left="1701" w:hanging="567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tabs>
          <w:tab w:val="num" w:pos="18144"/>
        </w:tabs>
        <w:ind w:left="1701" w:hanging="567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1701" w:hanging="567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1701" w:hanging="567"/>
      </w:pPr>
      <w:rPr>
        <w:rFonts w:hint="default"/>
        <w:color w:val="auto"/>
      </w:rPr>
    </w:lvl>
  </w:abstractNum>
  <w:abstractNum w:abstractNumId="30" w15:restartNumberingAfterBreak="0">
    <w:nsid w:val="5DAB328A"/>
    <w:multiLevelType w:val="multilevel"/>
    <w:tmpl w:val="AC826ABE"/>
    <w:lvl w:ilvl="0">
      <w:start w:val="1"/>
      <w:numFmt w:val="none"/>
      <w:pStyle w:val="Quote-highlight"/>
      <w:lvlText w:val=""/>
      <w:lvlJc w:val="left"/>
      <w:pPr>
        <w:ind w:left="1134" w:firstLine="0"/>
      </w:pPr>
      <w:rPr>
        <w:rFonts w:hint="default"/>
        <w:color w:val="009DA1"/>
      </w:rPr>
    </w:lvl>
    <w:lvl w:ilvl="1">
      <w:start w:val="1"/>
      <w:numFmt w:val="bullet"/>
      <w:lvlText w:val=""/>
      <w:lvlJc w:val="left"/>
      <w:pPr>
        <w:tabs>
          <w:tab w:val="num" w:pos="1701"/>
        </w:tabs>
        <w:ind w:left="1701" w:hanging="567"/>
      </w:pPr>
      <w:rPr>
        <w:rFonts w:ascii="Wingdings" w:hAnsi="Wingdings" w:cs="Times New Roman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701"/>
        </w:tabs>
        <w:ind w:left="1701" w:hanging="567"/>
      </w:pPr>
      <w:rPr>
        <w:rFonts w:hint="default"/>
        <w:color w:val="414042"/>
      </w:rPr>
    </w:lvl>
    <w:lvl w:ilvl="5">
      <w:start w:val="1"/>
      <w:numFmt w:val="decimal"/>
      <w:lvlText w:val="%3.%6."/>
      <w:lvlJc w:val="left"/>
      <w:pPr>
        <w:tabs>
          <w:tab w:val="num" w:pos="1701"/>
        </w:tabs>
        <w:ind w:left="1701" w:hanging="567"/>
      </w:pPr>
      <w:rPr>
        <w:rFonts w:hint="default"/>
        <w:color w:val="414042"/>
      </w:rPr>
    </w:lvl>
    <w:lvl w:ilvl="6">
      <w:start w:val="1"/>
      <w:numFmt w:val="decimal"/>
      <w:lvlText w:val="%4.%7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7">
      <w:start w:val="1"/>
      <w:numFmt w:val="lowerRoman"/>
      <w:lvlText w:val="%8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1701"/>
        </w:tabs>
        <w:ind w:left="1701" w:firstLine="0"/>
      </w:pPr>
      <w:rPr>
        <w:rFonts w:hint="default"/>
      </w:rPr>
    </w:lvl>
  </w:abstractNum>
  <w:abstractNum w:abstractNumId="31" w15:restartNumberingAfterBreak="0">
    <w:nsid w:val="61A00364"/>
    <w:multiLevelType w:val="multilevel"/>
    <w:tmpl w:val="22126DC0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32" w15:restartNumberingAfterBreak="0">
    <w:nsid w:val="636D2AD9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66725E27"/>
    <w:multiLevelType w:val="hybridMultilevel"/>
    <w:tmpl w:val="15ACBD6A"/>
    <w:lvl w:ilvl="0" w:tplc="3ADECA84">
      <w:start w:val="1"/>
      <w:numFmt w:val="decimal"/>
      <w:lvlText w:val="%1."/>
      <w:lvlJc w:val="left"/>
      <w:pPr>
        <w:ind w:left="718" w:hanging="360"/>
      </w:pPr>
      <w:rPr>
        <w:b w:val="0"/>
        <w:bCs/>
        <w:sz w:val="24"/>
        <w:szCs w:val="22"/>
      </w:rPr>
    </w:lvl>
    <w:lvl w:ilvl="1" w:tplc="118471EC">
      <w:numFmt w:val="bullet"/>
      <w:lvlText w:val="-"/>
      <w:lvlJc w:val="left"/>
      <w:pPr>
        <w:ind w:left="1438" w:hanging="360"/>
      </w:pPr>
      <w:rPr>
        <w:rFonts w:ascii="Senedd Sans" w:eastAsiaTheme="minorHAnsi" w:hAnsi="Senedd Sans" w:cstheme="minorBidi" w:hint="default"/>
      </w:rPr>
    </w:lvl>
    <w:lvl w:ilvl="2" w:tplc="0809001B" w:tentative="1">
      <w:start w:val="1"/>
      <w:numFmt w:val="lowerRoman"/>
      <w:lvlText w:val="%3."/>
      <w:lvlJc w:val="right"/>
      <w:pPr>
        <w:ind w:left="2158" w:hanging="180"/>
      </w:pPr>
    </w:lvl>
    <w:lvl w:ilvl="3" w:tplc="0809000F" w:tentative="1">
      <w:start w:val="1"/>
      <w:numFmt w:val="decimal"/>
      <w:lvlText w:val="%4."/>
      <w:lvlJc w:val="left"/>
      <w:pPr>
        <w:ind w:left="2878" w:hanging="360"/>
      </w:pPr>
    </w:lvl>
    <w:lvl w:ilvl="4" w:tplc="08090019" w:tentative="1">
      <w:start w:val="1"/>
      <w:numFmt w:val="lowerLetter"/>
      <w:lvlText w:val="%5."/>
      <w:lvlJc w:val="left"/>
      <w:pPr>
        <w:ind w:left="3598" w:hanging="360"/>
      </w:pPr>
    </w:lvl>
    <w:lvl w:ilvl="5" w:tplc="0809001B" w:tentative="1">
      <w:start w:val="1"/>
      <w:numFmt w:val="lowerRoman"/>
      <w:lvlText w:val="%6."/>
      <w:lvlJc w:val="right"/>
      <w:pPr>
        <w:ind w:left="4318" w:hanging="180"/>
      </w:pPr>
    </w:lvl>
    <w:lvl w:ilvl="6" w:tplc="0809000F" w:tentative="1">
      <w:start w:val="1"/>
      <w:numFmt w:val="decimal"/>
      <w:lvlText w:val="%7."/>
      <w:lvlJc w:val="left"/>
      <w:pPr>
        <w:ind w:left="5038" w:hanging="360"/>
      </w:pPr>
    </w:lvl>
    <w:lvl w:ilvl="7" w:tplc="08090019" w:tentative="1">
      <w:start w:val="1"/>
      <w:numFmt w:val="lowerLetter"/>
      <w:lvlText w:val="%8."/>
      <w:lvlJc w:val="left"/>
      <w:pPr>
        <w:ind w:left="5758" w:hanging="360"/>
      </w:pPr>
    </w:lvl>
    <w:lvl w:ilvl="8" w:tplc="08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4" w15:restartNumberingAfterBreak="0">
    <w:nsid w:val="6F170F38"/>
    <w:multiLevelType w:val="multilevel"/>
    <w:tmpl w:val="FAE02574"/>
    <w:lvl w:ilvl="0">
      <w:start w:val="1"/>
      <w:numFmt w:val="decimal"/>
      <w:suff w:val="space"/>
      <w:lvlText w:val="Conclus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none"/>
      <w:lvlText w:val=""/>
      <w:lvlJc w:val="left"/>
      <w:pPr>
        <w:ind w:left="1134" w:hanging="567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tabs>
          <w:tab w:val="num" w:pos="18144"/>
        </w:tabs>
        <w:ind w:left="1134" w:hanging="567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1134" w:hanging="567"/>
      </w:pPr>
      <w:rPr>
        <w:rFonts w:hint="default"/>
        <w:color w:val="auto"/>
      </w:rPr>
    </w:lvl>
    <w:lvl w:ilvl="8">
      <w:start w:val="1"/>
      <w:numFmt w:val="none"/>
      <w:lvlText w:val="%9"/>
      <w:lvlJc w:val="left"/>
      <w:pPr>
        <w:ind w:left="1134" w:hanging="567"/>
      </w:pPr>
      <w:rPr>
        <w:rFonts w:hint="default"/>
        <w:color w:val="auto"/>
      </w:rPr>
    </w:lvl>
  </w:abstractNum>
  <w:abstractNum w:abstractNumId="35" w15:restartNumberingAfterBreak="0">
    <w:nsid w:val="71E418D9"/>
    <w:multiLevelType w:val="multilevel"/>
    <w:tmpl w:val="4C968CDA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414042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"/>
      <w:lvlJc w:val="left"/>
      <w:pPr>
        <w:tabs>
          <w:tab w:val="num" w:pos="1138"/>
        </w:tabs>
        <w:ind w:left="1134" w:hanging="567"/>
      </w:pPr>
      <w:rPr>
        <w:rFonts w:ascii="Wingdings" w:hAnsi="Wingdings" w:hint="default"/>
        <w:i w:val="0"/>
        <w:color w:val="282829" w:themeColor="text1"/>
      </w:rPr>
    </w:lvl>
    <w:lvl w:ilvl="2">
      <w:start w:val="1"/>
      <w:numFmt w:val="decimal"/>
      <w:lvlText w:val="%3."/>
      <w:lvlJc w:val="left"/>
      <w:pPr>
        <w:tabs>
          <w:tab w:val="num" w:pos="1138"/>
        </w:tabs>
        <w:ind w:left="1134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8"/>
        </w:tabs>
        <w:ind w:left="1134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8"/>
        </w:tabs>
        <w:ind w:left="1134" w:hanging="567"/>
      </w:pPr>
      <w:rPr>
        <w:rFonts w:hint="default"/>
        <w:color w:val="414042"/>
      </w:rPr>
    </w:lvl>
    <w:lvl w:ilvl="5">
      <w:start w:val="1"/>
      <w:numFmt w:val="decimal"/>
      <w:lvlRestart w:val="0"/>
      <w:suff w:val="space"/>
      <w:lvlText w:val="Conclusion %6."/>
      <w:lvlJc w:val="left"/>
      <w:pPr>
        <w:ind w:left="0" w:firstLine="0"/>
      </w:pPr>
      <w:rPr>
        <w:rFonts w:asciiTheme="majorHAnsi" w:hAnsiTheme="majorHAnsi" w:hint="default"/>
        <w:b/>
        <w:i w:val="0"/>
        <w:color w:val="414042"/>
      </w:rPr>
    </w:lvl>
    <w:lvl w:ilvl="6">
      <w:start w:val="1"/>
      <w:numFmt w:val="none"/>
      <w:lvlText w:val=""/>
      <w:lvlJc w:val="left"/>
      <w:pPr>
        <w:ind w:left="1134" w:hanging="567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1134" w:hanging="567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1134" w:hanging="567"/>
      </w:pPr>
      <w:rPr>
        <w:rFonts w:hint="default"/>
        <w:color w:val="auto"/>
      </w:rPr>
    </w:lvl>
  </w:abstractNum>
  <w:abstractNum w:abstractNumId="36" w15:restartNumberingAfterBreak="0">
    <w:nsid w:val="73F6695F"/>
    <w:multiLevelType w:val="multilevel"/>
    <w:tmpl w:val="CA2C8A30"/>
    <w:lvl w:ilvl="0">
      <w:start w:val="1"/>
      <w:numFmt w:val="decimal"/>
      <w:pStyle w:val="ListNumber"/>
      <w:lvlText w:val="%1."/>
      <w:lvlJc w:val="left"/>
      <w:pPr>
        <w:tabs>
          <w:tab w:val="num" w:pos="1134"/>
        </w:tabs>
        <w:ind w:left="1134" w:hanging="567"/>
      </w:pPr>
      <w:rPr>
        <w:rFonts w:asciiTheme="minorHAnsi" w:hAnsiTheme="minorHAnsi" w:cs="Segoe U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lvlText w:val="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2">
      <w:start w:val="1"/>
      <w:numFmt w:val="decimal"/>
      <w:lvlText w:val="%1%2.%3."/>
      <w:lvlJc w:val="left"/>
      <w:pPr>
        <w:tabs>
          <w:tab w:val="num" w:pos="1985"/>
        </w:tabs>
        <w:ind w:left="1985" w:hanging="851"/>
      </w:pPr>
      <w:rPr>
        <w:rFonts w:hint="default"/>
        <w:color w:val="414042"/>
      </w:rPr>
    </w:lvl>
    <w:lvl w:ilvl="3">
      <w:start w:val="1"/>
      <w:numFmt w:val="none"/>
      <w:lvlText w:val=""/>
      <w:lvlJc w:val="left"/>
      <w:pPr>
        <w:tabs>
          <w:tab w:val="num" w:pos="1985"/>
        </w:tabs>
        <w:ind w:left="1985" w:firstLine="0"/>
      </w:pPr>
      <w:rPr>
        <w:rFonts w:asciiTheme="majorHAnsi" w:hAnsiTheme="majorHAnsi" w:hint="default"/>
        <w:b/>
        <w:bCs/>
        <w:color w:val="414042"/>
      </w:rPr>
    </w:lvl>
    <w:lvl w:ilvl="4">
      <w:start w:val="1"/>
      <w:numFmt w:val="decimal"/>
      <w:lvlText w:val="%1.%3.%5."/>
      <w:lvlJc w:val="left"/>
      <w:pPr>
        <w:tabs>
          <w:tab w:val="num" w:pos="2835"/>
        </w:tabs>
        <w:ind w:left="2835" w:hanging="850"/>
      </w:pPr>
      <w:rPr>
        <w:rFonts w:hint="default"/>
        <w:i w:val="0"/>
        <w:iCs w:val="0"/>
        <w:color w:val="414042"/>
      </w:rPr>
    </w:lvl>
    <w:lvl w:ilvl="5">
      <w:start w:val="1"/>
      <w:numFmt w:val="none"/>
      <w:lvlText w:val="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6">
      <w:start w:val="1"/>
      <w:numFmt w:val="decimal"/>
      <w:lvlText w:val="%1.%3.%5.%7."/>
      <w:lvlJc w:val="left"/>
      <w:pPr>
        <w:tabs>
          <w:tab w:val="num" w:pos="3856"/>
        </w:tabs>
        <w:ind w:left="3856" w:hanging="102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856"/>
        </w:tabs>
        <w:ind w:left="3856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56"/>
        </w:tabs>
        <w:ind w:left="3856" w:firstLine="0"/>
      </w:pPr>
      <w:rPr>
        <w:rFonts w:hint="default"/>
      </w:rPr>
    </w:lvl>
  </w:abstractNum>
  <w:abstractNum w:abstractNumId="37" w15:restartNumberingAfterBreak="0">
    <w:nsid w:val="73F95687"/>
    <w:multiLevelType w:val="hybridMultilevel"/>
    <w:tmpl w:val="9E26BAEC"/>
    <w:lvl w:ilvl="0" w:tplc="8D0C81B0">
      <w:start w:val="1"/>
      <w:numFmt w:val="bullet"/>
      <w:lvlText w:val=""/>
      <w:lvlPicBulletId w:val="1"/>
      <w:lvlJc w:val="left"/>
      <w:pPr>
        <w:ind w:left="567" w:hanging="567"/>
      </w:pPr>
      <w:rPr>
        <w:rFonts w:ascii="Symbol" w:hAnsi="Symbol" w:hint="default"/>
        <w:color w:val="auto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A4788A"/>
    <w:multiLevelType w:val="multilevel"/>
    <w:tmpl w:val="F6163F32"/>
    <w:lvl w:ilvl="0">
      <w:start w:val="1"/>
      <w:numFmt w:val="decimal"/>
      <w:lvlText w:val="%1. "/>
      <w:lvlJc w:val="left"/>
      <w:pPr>
        <w:ind w:left="0" w:firstLine="0"/>
      </w:pPr>
      <w:rPr>
        <w:rFonts w:hint="default"/>
        <w:color w:val="auto"/>
        <w:sz w:val="56"/>
        <w:szCs w:val="56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0" w:firstLine="0"/>
      </w:pPr>
      <w:rPr>
        <w:rFonts w:hint="default"/>
      </w:rPr>
    </w:lvl>
  </w:abstractNum>
  <w:abstractNum w:abstractNumId="39" w15:restartNumberingAfterBreak="0">
    <w:nsid w:val="7BE95D7B"/>
    <w:multiLevelType w:val="multilevel"/>
    <w:tmpl w:val="FBE2931C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40" w15:restartNumberingAfterBreak="0">
    <w:nsid w:val="7E79462E"/>
    <w:multiLevelType w:val="multilevel"/>
    <w:tmpl w:val="C42EA854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num w:numId="1" w16cid:durableId="1719476077">
    <w:abstractNumId w:val="36"/>
  </w:num>
  <w:num w:numId="2" w16cid:durableId="1429351806">
    <w:abstractNumId w:val="4"/>
  </w:num>
  <w:num w:numId="3" w16cid:durableId="468476472">
    <w:abstractNumId w:val="11"/>
  </w:num>
  <w:num w:numId="4" w16cid:durableId="1931769752">
    <w:abstractNumId w:val="39"/>
  </w:num>
  <w:num w:numId="5" w16cid:durableId="1033001745">
    <w:abstractNumId w:val="16"/>
  </w:num>
  <w:num w:numId="6" w16cid:durableId="1724257481">
    <w:abstractNumId w:val="38"/>
  </w:num>
  <w:num w:numId="7" w16cid:durableId="504638293">
    <w:abstractNumId w:val="17"/>
  </w:num>
  <w:num w:numId="8" w16cid:durableId="954094103">
    <w:abstractNumId w:val="24"/>
  </w:num>
  <w:num w:numId="9" w16cid:durableId="64768763">
    <w:abstractNumId w:val="13"/>
  </w:num>
  <w:num w:numId="10" w16cid:durableId="1529178260">
    <w:abstractNumId w:val="35"/>
  </w:num>
  <w:num w:numId="11" w16cid:durableId="1625429563">
    <w:abstractNumId w:val="19"/>
  </w:num>
  <w:num w:numId="12" w16cid:durableId="741413897">
    <w:abstractNumId w:val="21"/>
  </w:num>
  <w:num w:numId="13" w16cid:durableId="953900713">
    <w:abstractNumId w:val="3"/>
  </w:num>
  <w:num w:numId="14" w16cid:durableId="1351105936">
    <w:abstractNumId w:val="17"/>
    <w:lvlOverride w:ilvl="0">
      <w:startOverride w:val="1"/>
    </w:lvlOverride>
  </w:num>
  <w:num w:numId="15" w16cid:durableId="411204097">
    <w:abstractNumId w:val="35"/>
  </w:num>
  <w:num w:numId="16" w16cid:durableId="1196042163">
    <w:abstractNumId w:val="2"/>
  </w:num>
  <w:num w:numId="17" w16cid:durableId="1532648965">
    <w:abstractNumId w:val="39"/>
    <w:lvlOverride w:ilvl="0">
      <w:lvl w:ilvl="0">
        <w:start w:val="1"/>
        <w:numFmt w:val="decimal"/>
        <w:suff w:val="space"/>
        <w:lvlText w:val="Recommendation %1."/>
        <w:lvlJc w:val="left"/>
        <w:pPr>
          <w:ind w:left="0" w:firstLine="0"/>
        </w:pPr>
        <w:rPr>
          <w:rFonts w:asciiTheme="majorHAnsi" w:hAnsiTheme="majorHAnsi" w:cs="Segoe UI" w:hint="default"/>
          <w:b/>
          <w:bCs w:val="0"/>
          <w:i w:val="0"/>
          <w:color w:val="414042"/>
          <w:spacing w:val="6"/>
          <w:sz w:val="24"/>
        </w:rPr>
      </w:lvl>
    </w:lvlOverride>
    <w:lvlOverride w:ilvl="1">
      <w:lvl w:ilvl="1">
        <w:start w:val="1"/>
        <w:numFmt w:val="bullet"/>
        <w:lvlText w:val=""/>
        <w:lvlJc w:val="left"/>
        <w:pPr>
          <w:tabs>
            <w:tab w:val="num" w:pos="1134"/>
          </w:tabs>
          <w:ind w:left="1135" w:hanging="567"/>
        </w:pPr>
        <w:rPr>
          <w:rFonts w:ascii="Wingdings" w:hAnsi="Wingdings" w:hint="default"/>
          <w:color w:val="414042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134"/>
          </w:tabs>
          <w:ind w:left="1135" w:hanging="567"/>
        </w:pPr>
        <w:rPr>
          <w:rFonts w:hint="default"/>
          <w:color w:val="414042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1135" w:hanging="567"/>
        </w:pPr>
        <w:rPr>
          <w:rFonts w:hint="default"/>
          <w:color w:val="414042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1135" w:hanging="567"/>
        </w:pPr>
        <w:rPr>
          <w:rFonts w:hint="default"/>
          <w:color w:val="414042"/>
        </w:rPr>
      </w:lvl>
    </w:lvlOverride>
    <w:lvlOverride w:ilvl="5">
      <w:lvl w:ilvl="5">
        <w:start w:val="1"/>
        <w:numFmt w:val="bullet"/>
        <w:lvlText w:val="–"/>
        <w:lvlJc w:val="left"/>
        <w:pPr>
          <w:ind w:left="1701" w:hanging="567"/>
        </w:pPr>
        <w:rPr>
          <w:rFonts w:ascii="Times New Roman" w:hAnsi="Times New Roman" w:cs="Times New Roman" w:hint="default"/>
          <w:color w:val="auto"/>
        </w:rPr>
      </w:lvl>
    </w:lvlOverride>
    <w:lvlOverride w:ilvl="6">
      <w:lvl w:ilvl="6">
        <w:start w:val="1"/>
        <w:numFmt w:val="bullet"/>
        <w:lvlText w:val="–"/>
        <w:lvlJc w:val="left"/>
        <w:pPr>
          <w:tabs>
            <w:tab w:val="num" w:pos="18144"/>
          </w:tabs>
          <w:ind w:left="1701" w:hanging="567"/>
        </w:pPr>
        <w:rPr>
          <w:rFonts w:asciiTheme="minorHAnsi" w:hAnsiTheme="minorHAnsi" w:hint="default"/>
          <w:color w:val="auto"/>
        </w:rPr>
      </w:lvl>
    </w:lvlOverride>
    <w:lvlOverride w:ilvl="7">
      <w:lvl w:ilvl="7">
        <w:start w:val="1"/>
        <w:numFmt w:val="bullet"/>
        <w:lvlText w:val="–"/>
        <w:lvlJc w:val="left"/>
        <w:pPr>
          <w:ind w:left="1701" w:hanging="567"/>
        </w:pPr>
        <w:rPr>
          <w:rFonts w:ascii="Times New Roman" w:hAnsi="Times New Roman" w:cs="Times New Roman" w:hint="default"/>
          <w:color w:val="auto"/>
        </w:rPr>
      </w:lvl>
    </w:lvlOverride>
    <w:lvlOverride w:ilvl="8">
      <w:lvl w:ilvl="8">
        <w:start w:val="1"/>
        <w:numFmt w:val="bullet"/>
        <w:lvlText w:val="–"/>
        <w:lvlJc w:val="left"/>
        <w:pPr>
          <w:ind w:left="1701" w:hanging="567"/>
        </w:pPr>
        <w:rPr>
          <w:rFonts w:asciiTheme="minorHAnsi" w:hAnsiTheme="minorHAnsi" w:hint="default"/>
          <w:color w:val="auto"/>
        </w:rPr>
      </w:lvl>
    </w:lvlOverride>
  </w:num>
  <w:num w:numId="18" w16cid:durableId="691734847">
    <w:abstractNumId w:val="7"/>
  </w:num>
  <w:num w:numId="19" w16cid:durableId="1956323755">
    <w:abstractNumId w:val="25"/>
  </w:num>
  <w:num w:numId="20" w16cid:durableId="103696234">
    <w:abstractNumId w:val="27"/>
  </w:num>
  <w:num w:numId="21" w16cid:durableId="774788053">
    <w:abstractNumId w:val="31"/>
  </w:num>
  <w:num w:numId="22" w16cid:durableId="1592274531">
    <w:abstractNumId w:val="10"/>
  </w:num>
  <w:num w:numId="23" w16cid:durableId="1006325854">
    <w:abstractNumId w:val="29"/>
  </w:num>
  <w:num w:numId="24" w16cid:durableId="80874454">
    <w:abstractNumId w:val="8"/>
  </w:num>
  <w:num w:numId="25" w16cid:durableId="1388913759">
    <w:abstractNumId w:val="34"/>
  </w:num>
  <w:num w:numId="26" w16cid:durableId="870995649">
    <w:abstractNumId w:val="20"/>
  </w:num>
  <w:num w:numId="27" w16cid:durableId="1271202394">
    <w:abstractNumId w:val="24"/>
    <w:lvlOverride w:ilvl="0">
      <w:lvl w:ilvl="0">
        <w:start w:val="1"/>
        <w:numFmt w:val="none"/>
        <w:suff w:val="nothing"/>
        <w:lvlText w:val=""/>
        <w:lvlJc w:val="left"/>
        <w:pPr>
          <w:ind w:left="1134" w:firstLine="0"/>
        </w:pPr>
        <w:rPr>
          <w:rFonts w:hint="default"/>
          <w:color w:val="009DA1"/>
        </w:rPr>
      </w:lvl>
    </w:lvlOverride>
    <w:lvlOverride w:ilvl="1">
      <w:lvl w:ilvl="1">
        <w:start w:val="1"/>
        <w:numFmt w:val="bullet"/>
        <w:lvlText w:val=""/>
        <w:lvlJc w:val="left"/>
        <w:pPr>
          <w:tabs>
            <w:tab w:val="num" w:pos="1134"/>
          </w:tabs>
          <w:ind w:left="1701" w:hanging="567"/>
        </w:pPr>
        <w:rPr>
          <w:rFonts w:ascii="Wingdings" w:hAnsi="Wingdings" w:hint="default"/>
          <w:color w:val="414042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134"/>
          </w:tabs>
          <w:ind w:left="1701" w:hanging="567"/>
        </w:pPr>
        <w:rPr>
          <w:rFonts w:hint="default"/>
          <w:color w:val="414042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1701" w:hanging="567"/>
        </w:pPr>
        <w:rPr>
          <w:rFonts w:hint="default"/>
          <w:color w:val="414042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1701" w:hanging="567"/>
        </w:pPr>
        <w:rPr>
          <w:rFonts w:hint="default"/>
          <w:color w:val="414042"/>
        </w:rPr>
      </w:lvl>
    </w:lvlOverride>
    <w:lvlOverride w:ilvl="5">
      <w:lvl w:ilvl="5">
        <w:start w:val="1"/>
        <w:numFmt w:val="none"/>
        <w:lvlText w:val=""/>
        <w:lvlJc w:val="left"/>
        <w:pPr>
          <w:ind w:left="1701" w:hanging="567"/>
        </w:pPr>
        <w:rPr>
          <w:rFonts w:hint="default"/>
        </w:rPr>
      </w:lvl>
    </w:lvlOverride>
    <w:lvlOverride w:ilvl="6">
      <w:lvl w:ilvl="6">
        <w:start w:val="1"/>
        <w:numFmt w:val="none"/>
        <w:lvlText w:val="%7."/>
        <w:lvlJc w:val="left"/>
        <w:pPr>
          <w:ind w:left="1701" w:hanging="567"/>
        </w:pPr>
        <w:rPr>
          <w:rFonts w:hint="default"/>
        </w:rPr>
      </w:lvl>
    </w:lvlOverride>
    <w:lvlOverride w:ilvl="7">
      <w:lvl w:ilvl="7">
        <w:start w:val="1"/>
        <w:numFmt w:val="none"/>
        <w:lvlText w:val="%8."/>
        <w:lvlJc w:val="left"/>
        <w:pPr>
          <w:ind w:left="1701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%9."/>
        <w:lvlJc w:val="right"/>
        <w:pPr>
          <w:ind w:left="1701" w:hanging="567"/>
        </w:pPr>
        <w:rPr>
          <w:rFonts w:hint="default"/>
        </w:rPr>
      </w:lvl>
    </w:lvlOverride>
  </w:num>
  <w:num w:numId="28" w16cid:durableId="50665356">
    <w:abstractNumId w:val="40"/>
  </w:num>
  <w:num w:numId="29" w16cid:durableId="2101413847">
    <w:abstractNumId w:val="14"/>
  </w:num>
  <w:num w:numId="30" w16cid:durableId="441654199">
    <w:abstractNumId w:val="15"/>
  </w:num>
  <w:num w:numId="31" w16cid:durableId="909580297">
    <w:abstractNumId w:val="6"/>
  </w:num>
  <w:num w:numId="32" w16cid:durableId="944074943">
    <w:abstractNumId w:val="12"/>
  </w:num>
  <w:num w:numId="33" w16cid:durableId="1073311542">
    <w:abstractNumId w:val="26"/>
  </w:num>
  <w:num w:numId="34" w16cid:durableId="1004359246">
    <w:abstractNumId w:val="9"/>
  </w:num>
  <w:num w:numId="35" w16cid:durableId="924456806">
    <w:abstractNumId w:val="5"/>
  </w:num>
  <w:num w:numId="36" w16cid:durableId="1131096743">
    <w:abstractNumId w:val="22"/>
  </w:num>
  <w:num w:numId="37" w16cid:durableId="1258291674">
    <w:abstractNumId w:val="30"/>
  </w:num>
  <w:num w:numId="38" w16cid:durableId="1648048351">
    <w:abstractNumId w:val="37"/>
  </w:num>
  <w:num w:numId="39" w16cid:durableId="78068642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15261632">
    <w:abstractNumId w:val="32"/>
  </w:num>
  <w:num w:numId="41" w16cid:durableId="343169705">
    <w:abstractNumId w:val="13"/>
    <w:lvlOverride w:ilvl="0">
      <w:lvl w:ilvl="0">
        <w:start w:val="1"/>
        <w:numFmt w:val="none"/>
        <w:pStyle w:val="Highlight-box"/>
        <w:lvlText w:val="%1"/>
        <w:lvlJc w:val="left"/>
        <w:pPr>
          <w:tabs>
            <w:tab w:val="num" w:pos="454"/>
          </w:tabs>
          <w:ind w:left="454" w:firstLine="0"/>
        </w:pPr>
        <w:rPr>
          <w:rFonts w:ascii="Segoe UI" w:hAnsi="Segoe UI" w:hint="default"/>
          <w:color w:val="414042"/>
          <w:sz w:val="24"/>
        </w:rPr>
      </w:lvl>
    </w:lvlOverride>
    <w:lvlOverride w:ilvl="1">
      <w:lvl w:ilvl="1">
        <w:start w:val="1"/>
        <w:numFmt w:val="bullet"/>
        <w:lvlText w:val=""/>
        <w:lvlJc w:val="left"/>
        <w:pPr>
          <w:tabs>
            <w:tab w:val="num" w:pos="851"/>
          </w:tabs>
          <w:ind w:left="851" w:hanging="397"/>
        </w:pPr>
        <w:rPr>
          <w:rFonts w:ascii="Wingdings" w:hAnsi="Wingdings" w:cs="Times New Roman" w:hint="default"/>
          <w:color w:val="414042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851"/>
          </w:tabs>
          <w:ind w:left="851" w:hanging="397"/>
        </w:pPr>
        <w:rPr>
          <w:rFonts w:hint="default"/>
          <w:color w:val="414042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851" w:hanging="39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851" w:hanging="397"/>
        </w:pPr>
        <w:rPr>
          <w:rFonts w:hint="default"/>
        </w:rPr>
      </w:lvl>
    </w:lvlOverride>
    <w:lvlOverride w:ilvl="5">
      <w:lvl w:ilvl="5">
        <w:start w:val="1"/>
        <w:numFmt w:val="decimal"/>
        <w:lvlText w:val="%3.%6."/>
        <w:lvlJc w:val="left"/>
        <w:pPr>
          <w:tabs>
            <w:tab w:val="num" w:pos="1134"/>
          </w:tabs>
          <w:ind w:left="851" w:hanging="397"/>
        </w:pPr>
        <w:rPr>
          <w:rFonts w:hint="default"/>
          <w:color w:val="414042"/>
        </w:rPr>
      </w:lvl>
    </w:lvlOverride>
    <w:lvlOverride w:ilvl="6">
      <w:lvl w:ilvl="6">
        <w:start w:val="1"/>
        <w:numFmt w:val="decimal"/>
        <w:lvlText w:val="%4.%7."/>
        <w:lvlJc w:val="left"/>
        <w:pPr>
          <w:tabs>
            <w:tab w:val="num" w:pos="1134"/>
          </w:tabs>
          <w:ind w:left="851" w:hanging="397"/>
        </w:pPr>
        <w:rPr>
          <w:rFonts w:hint="default"/>
          <w:color w:val="414042"/>
        </w:rPr>
      </w:lvl>
    </w:lvlOverride>
    <w:lvlOverride w:ilvl="7">
      <w:lvl w:ilvl="7">
        <w:start w:val="1"/>
        <w:numFmt w:val="lowerRoman"/>
        <w:lvlText w:val="%3.%8."/>
        <w:lvlJc w:val="left"/>
        <w:pPr>
          <w:tabs>
            <w:tab w:val="num" w:pos="1134"/>
          </w:tabs>
          <w:ind w:left="851" w:hanging="397"/>
        </w:pPr>
        <w:rPr>
          <w:rFonts w:hint="default"/>
          <w:color w:val="414042"/>
        </w:rPr>
      </w:lvl>
    </w:lvlOverride>
    <w:lvlOverride w:ilvl="8">
      <w:lvl w:ilvl="8">
        <w:start w:val="1"/>
        <w:numFmt w:val="none"/>
        <w:lvlText w:val=""/>
        <w:lvlJc w:val="left"/>
        <w:pPr>
          <w:tabs>
            <w:tab w:val="num" w:pos="1134"/>
          </w:tabs>
          <w:ind w:left="851" w:hanging="397"/>
        </w:pPr>
        <w:rPr>
          <w:rFonts w:hint="default"/>
          <w:color w:val="auto"/>
        </w:rPr>
      </w:lvl>
    </w:lvlOverride>
  </w:num>
  <w:num w:numId="42" w16cid:durableId="1807239433">
    <w:abstractNumId w:val="1"/>
  </w:num>
  <w:num w:numId="43" w16cid:durableId="2135321810">
    <w:abstractNumId w:val="18"/>
  </w:num>
  <w:num w:numId="44" w16cid:durableId="2008822082">
    <w:abstractNumId w:val="28"/>
  </w:num>
  <w:num w:numId="45" w16cid:durableId="1921791140">
    <w:abstractNumId w:val="23"/>
  </w:num>
  <w:num w:numId="46" w16cid:durableId="1705986057">
    <w:abstractNumId w:val="0"/>
  </w:num>
  <w:num w:numId="47" w16cid:durableId="124547675">
    <w:abstractNumId w:val="3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/>
  <w:linkStyles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0E0"/>
    <w:rsid w:val="0000538F"/>
    <w:rsid w:val="0000550D"/>
    <w:rsid w:val="0000586C"/>
    <w:rsid w:val="00005996"/>
    <w:rsid w:val="000060FE"/>
    <w:rsid w:val="0000676B"/>
    <w:rsid w:val="00006DEC"/>
    <w:rsid w:val="00007FD9"/>
    <w:rsid w:val="000120A9"/>
    <w:rsid w:val="000129E2"/>
    <w:rsid w:val="00012B20"/>
    <w:rsid w:val="00013C08"/>
    <w:rsid w:val="00014098"/>
    <w:rsid w:val="000150B0"/>
    <w:rsid w:val="000176E4"/>
    <w:rsid w:val="000200EF"/>
    <w:rsid w:val="000216E4"/>
    <w:rsid w:val="00021D3C"/>
    <w:rsid w:val="0002245E"/>
    <w:rsid w:val="000224DA"/>
    <w:rsid w:val="00022A27"/>
    <w:rsid w:val="00024D23"/>
    <w:rsid w:val="00025F50"/>
    <w:rsid w:val="000301C1"/>
    <w:rsid w:val="0003070F"/>
    <w:rsid w:val="0003089B"/>
    <w:rsid w:val="000309E3"/>
    <w:rsid w:val="0003114A"/>
    <w:rsid w:val="0003177C"/>
    <w:rsid w:val="00033127"/>
    <w:rsid w:val="00033904"/>
    <w:rsid w:val="0003395A"/>
    <w:rsid w:val="0003412F"/>
    <w:rsid w:val="000363AF"/>
    <w:rsid w:val="000369F7"/>
    <w:rsid w:val="00036F37"/>
    <w:rsid w:val="00037AAA"/>
    <w:rsid w:val="00041F00"/>
    <w:rsid w:val="00042B3C"/>
    <w:rsid w:val="00042CCE"/>
    <w:rsid w:val="0004396F"/>
    <w:rsid w:val="000470F4"/>
    <w:rsid w:val="00051DFB"/>
    <w:rsid w:val="00051F3A"/>
    <w:rsid w:val="00053EB4"/>
    <w:rsid w:val="00054587"/>
    <w:rsid w:val="000572E8"/>
    <w:rsid w:val="00063B80"/>
    <w:rsid w:val="00064181"/>
    <w:rsid w:val="00064DF2"/>
    <w:rsid w:val="00065771"/>
    <w:rsid w:val="0006640C"/>
    <w:rsid w:val="00066EEE"/>
    <w:rsid w:val="0006765C"/>
    <w:rsid w:val="000701DE"/>
    <w:rsid w:val="00072513"/>
    <w:rsid w:val="00073715"/>
    <w:rsid w:val="00073BF3"/>
    <w:rsid w:val="000746EE"/>
    <w:rsid w:val="00074A3E"/>
    <w:rsid w:val="00074DEB"/>
    <w:rsid w:val="00074FB1"/>
    <w:rsid w:val="00075525"/>
    <w:rsid w:val="00075BEA"/>
    <w:rsid w:val="0007648C"/>
    <w:rsid w:val="000768C1"/>
    <w:rsid w:val="00077737"/>
    <w:rsid w:val="00080C8B"/>
    <w:rsid w:val="000814C1"/>
    <w:rsid w:val="00081994"/>
    <w:rsid w:val="00083C62"/>
    <w:rsid w:val="00084168"/>
    <w:rsid w:val="0008480A"/>
    <w:rsid w:val="00085B6F"/>
    <w:rsid w:val="00085E78"/>
    <w:rsid w:val="000863E5"/>
    <w:rsid w:val="00090660"/>
    <w:rsid w:val="0009091E"/>
    <w:rsid w:val="00091327"/>
    <w:rsid w:val="0009203E"/>
    <w:rsid w:val="00092C55"/>
    <w:rsid w:val="000942E5"/>
    <w:rsid w:val="00094E56"/>
    <w:rsid w:val="00095C20"/>
    <w:rsid w:val="00095DB2"/>
    <w:rsid w:val="000964FD"/>
    <w:rsid w:val="00097F76"/>
    <w:rsid w:val="000A0069"/>
    <w:rsid w:val="000A0194"/>
    <w:rsid w:val="000A121A"/>
    <w:rsid w:val="000A14B5"/>
    <w:rsid w:val="000A190C"/>
    <w:rsid w:val="000A1E98"/>
    <w:rsid w:val="000A52E3"/>
    <w:rsid w:val="000A7615"/>
    <w:rsid w:val="000A77D7"/>
    <w:rsid w:val="000A7977"/>
    <w:rsid w:val="000B0E3B"/>
    <w:rsid w:val="000B11D2"/>
    <w:rsid w:val="000B1747"/>
    <w:rsid w:val="000B191F"/>
    <w:rsid w:val="000B1AFF"/>
    <w:rsid w:val="000B4CBE"/>
    <w:rsid w:val="000B6193"/>
    <w:rsid w:val="000C049E"/>
    <w:rsid w:val="000C100F"/>
    <w:rsid w:val="000C398D"/>
    <w:rsid w:val="000C3B01"/>
    <w:rsid w:val="000C4EA7"/>
    <w:rsid w:val="000D0101"/>
    <w:rsid w:val="000D0892"/>
    <w:rsid w:val="000D0F5B"/>
    <w:rsid w:val="000D17A5"/>
    <w:rsid w:val="000D2027"/>
    <w:rsid w:val="000D4665"/>
    <w:rsid w:val="000D6AF3"/>
    <w:rsid w:val="000D7913"/>
    <w:rsid w:val="000E0684"/>
    <w:rsid w:val="000E1C1E"/>
    <w:rsid w:val="000E44EB"/>
    <w:rsid w:val="000E4591"/>
    <w:rsid w:val="000E48AA"/>
    <w:rsid w:val="000E4FD2"/>
    <w:rsid w:val="000E654D"/>
    <w:rsid w:val="000E715C"/>
    <w:rsid w:val="000E72DF"/>
    <w:rsid w:val="000F04B0"/>
    <w:rsid w:val="000F06F1"/>
    <w:rsid w:val="000F3294"/>
    <w:rsid w:val="000F5836"/>
    <w:rsid w:val="000F5F71"/>
    <w:rsid w:val="000F6F3B"/>
    <w:rsid w:val="0010541A"/>
    <w:rsid w:val="00105A25"/>
    <w:rsid w:val="0010674E"/>
    <w:rsid w:val="00106C51"/>
    <w:rsid w:val="00110180"/>
    <w:rsid w:val="00112511"/>
    <w:rsid w:val="00112AFD"/>
    <w:rsid w:val="00113BE7"/>
    <w:rsid w:val="00114651"/>
    <w:rsid w:val="00114CA9"/>
    <w:rsid w:val="00115830"/>
    <w:rsid w:val="00115A16"/>
    <w:rsid w:val="001164EA"/>
    <w:rsid w:val="0011650C"/>
    <w:rsid w:val="00116856"/>
    <w:rsid w:val="001208F9"/>
    <w:rsid w:val="00120C57"/>
    <w:rsid w:val="0012172E"/>
    <w:rsid w:val="001225BA"/>
    <w:rsid w:val="00124D15"/>
    <w:rsid w:val="00125934"/>
    <w:rsid w:val="0012776F"/>
    <w:rsid w:val="001302F7"/>
    <w:rsid w:val="001316D0"/>
    <w:rsid w:val="00131737"/>
    <w:rsid w:val="00131C55"/>
    <w:rsid w:val="00132482"/>
    <w:rsid w:val="0013377F"/>
    <w:rsid w:val="00134995"/>
    <w:rsid w:val="00134E93"/>
    <w:rsid w:val="00137B5F"/>
    <w:rsid w:val="00137C1B"/>
    <w:rsid w:val="00140674"/>
    <w:rsid w:val="0014167C"/>
    <w:rsid w:val="00141B60"/>
    <w:rsid w:val="00141E8B"/>
    <w:rsid w:val="0014393F"/>
    <w:rsid w:val="00145424"/>
    <w:rsid w:val="0014589B"/>
    <w:rsid w:val="00146F8C"/>
    <w:rsid w:val="0014718F"/>
    <w:rsid w:val="001471DC"/>
    <w:rsid w:val="001500E0"/>
    <w:rsid w:val="00150478"/>
    <w:rsid w:val="00151D1C"/>
    <w:rsid w:val="0015221F"/>
    <w:rsid w:val="00152CC3"/>
    <w:rsid w:val="001532C2"/>
    <w:rsid w:val="0015444F"/>
    <w:rsid w:val="00154515"/>
    <w:rsid w:val="00155CB7"/>
    <w:rsid w:val="001560F0"/>
    <w:rsid w:val="0016213B"/>
    <w:rsid w:val="001624E3"/>
    <w:rsid w:val="00162CC4"/>
    <w:rsid w:val="0016444F"/>
    <w:rsid w:val="00164548"/>
    <w:rsid w:val="00165516"/>
    <w:rsid w:val="00165A73"/>
    <w:rsid w:val="00166FC7"/>
    <w:rsid w:val="0016732E"/>
    <w:rsid w:val="00170F7E"/>
    <w:rsid w:val="00172363"/>
    <w:rsid w:val="00173C54"/>
    <w:rsid w:val="001744D6"/>
    <w:rsid w:val="00176188"/>
    <w:rsid w:val="0017686F"/>
    <w:rsid w:val="00176D96"/>
    <w:rsid w:val="0017750A"/>
    <w:rsid w:val="00177540"/>
    <w:rsid w:val="00177FBB"/>
    <w:rsid w:val="00182E8C"/>
    <w:rsid w:val="00184731"/>
    <w:rsid w:val="0018512C"/>
    <w:rsid w:val="001876C0"/>
    <w:rsid w:val="00190CE0"/>
    <w:rsid w:val="001961FB"/>
    <w:rsid w:val="0019725E"/>
    <w:rsid w:val="00197A9B"/>
    <w:rsid w:val="001A1EDC"/>
    <w:rsid w:val="001A2AF5"/>
    <w:rsid w:val="001A3399"/>
    <w:rsid w:val="001A377D"/>
    <w:rsid w:val="001A5245"/>
    <w:rsid w:val="001A5306"/>
    <w:rsid w:val="001A62EE"/>
    <w:rsid w:val="001A6EC0"/>
    <w:rsid w:val="001A7607"/>
    <w:rsid w:val="001A76F9"/>
    <w:rsid w:val="001B0B88"/>
    <w:rsid w:val="001B0F7A"/>
    <w:rsid w:val="001B1050"/>
    <w:rsid w:val="001B330B"/>
    <w:rsid w:val="001B3942"/>
    <w:rsid w:val="001B3F77"/>
    <w:rsid w:val="001B4133"/>
    <w:rsid w:val="001B4812"/>
    <w:rsid w:val="001B5BB2"/>
    <w:rsid w:val="001B5D70"/>
    <w:rsid w:val="001B761F"/>
    <w:rsid w:val="001B78AD"/>
    <w:rsid w:val="001C0025"/>
    <w:rsid w:val="001C0595"/>
    <w:rsid w:val="001C164B"/>
    <w:rsid w:val="001C34B2"/>
    <w:rsid w:val="001C37DF"/>
    <w:rsid w:val="001C3B35"/>
    <w:rsid w:val="001C4132"/>
    <w:rsid w:val="001C4D00"/>
    <w:rsid w:val="001C555E"/>
    <w:rsid w:val="001C597C"/>
    <w:rsid w:val="001D11A3"/>
    <w:rsid w:val="001D2D69"/>
    <w:rsid w:val="001D2EDB"/>
    <w:rsid w:val="001E1752"/>
    <w:rsid w:val="001E1BCC"/>
    <w:rsid w:val="001E2607"/>
    <w:rsid w:val="001E2ECE"/>
    <w:rsid w:val="001E32E5"/>
    <w:rsid w:val="001E656B"/>
    <w:rsid w:val="001E6C61"/>
    <w:rsid w:val="001E74D3"/>
    <w:rsid w:val="001E7F87"/>
    <w:rsid w:val="001F0B71"/>
    <w:rsid w:val="001F13A9"/>
    <w:rsid w:val="001F1FDC"/>
    <w:rsid w:val="001F29E8"/>
    <w:rsid w:val="001F367B"/>
    <w:rsid w:val="001F5CB8"/>
    <w:rsid w:val="001F740A"/>
    <w:rsid w:val="001F7C39"/>
    <w:rsid w:val="00200B15"/>
    <w:rsid w:val="00200EBE"/>
    <w:rsid w:val="002031DE"/>
    <w:rsid w:val="00204764"/>
    <w:rsid w:val="002061C9"/>
    <w:rsid w:val="0020653C"/>
    <w:rsid w:val="002074E4"/>
    <w:rsid w:val="00210356"/>
    <w:rsid w:val="00210923"/>
    <w:rsid w:val="002119DF"/>
    <w:rsid w:val="00212C4A"/>
    <w:rsid w:val="002131D3"/>
    <w:rsid w:val="0021397D"/>
    <w:rsid w:val="00213E00"/>
    <w:rsid w:val="0021675A"/>
    <w:rsid w:val="00216E4A"/>
    <w:rsid w:val="002173A0"/>
    <w:rsid w:val="002207D7"/>
    <w:rsid w:val="00221B56"/>
    <w:rsid w:val="00223A7A"/>
    <w:rsid w:val="0022693A"/>
    <w:rsid w:val="002279A0"/>
    <w:rsid w:val="00230D7F"/>
    <w:rsid w:val="0023256C"/>
    <w:rsid w:val="002331FE"/>
    <w:rsid w:val="00233AC6"/>
    <w:rsid w:val="00233B56"/>
    <w:rsid w:val="00234B1A"/>
    <w:rsid w:val="002356D8"/>
    <w:rsid w:val="00235708"/>
    <w:rsid w:val="00235B25"/>
    <w:rsid w:val="00236201"/>
    <w:rsid w:val="00240310"/>
    <w:rsid w:val="00240C65"/>
    <w:rsid w:val="00240FD4"/>
    <w:rsid w:val="00241236"/>
    <w:rsid w:val="00242564"/>
    <w:rsid w:val="002429A3"/>
    <w:rsid w:val="002437CE"/>
    <w:rsid w:val="00244294"/>
    <w:rsid w:val="002462FB"/>
    <w:rsid w:val="00247A9C"/>
    <w:rsid w:val="0025049A"/>
    <w:rsid w:val="00250D3F"/>
    <w:rsid w:val="00251E5B"/>
    <w:rsid w:val="00251EF0"/>
    <w:rsid w:val="00251FD1"/>
    <w:rsid w:val="0025449C"/>
    <w:rsid w:val="00254A55"/>
    <w:rsid w:val="00254D0C"/>
    <w:rsid w:val="00255407"/>
    <w:rsid w:val="00256CBD"/>
    <w:rsid w:val="00256CF1"/>
    <w:rsid w:val="0025776B"/>
    <w:rsid w:val="00257CD1"/>
    <w:rsid w:val="002619AF"/>
    <w:rsid w:val="00261D38"/>
    <w:rsid w:val="00262B75"/>
    <w:rsid w:val="00262D15"/>
    <w:rsid w:val="00263395"/>
    <w:rsid w:val="002643E7"/>
    <w:rsid w:val="002644DB"/>
    <w:rsid w:val="002649A2"/>
    <w:rsid w:val="00266EBC"/>
    <w:rsid w:val="002671FD"/>
    <w:rsid w:val="002700E7"/>
    <w:rsid w:val="002714C1"/>
    <w:rsid w:val="0027188E"/>
    <w:rsid w:val="00271E06"/>
    <w:rsid w:val="00271E29"/>
    <w:rsid w:val="00272510"/>
    <w:rsid w:val="00272EF2"/>
    <w:rsid w:val="00275326"/>
    <w:rsid w:val="00275563"/>
    <w:rsid w:val="00281E70"/>
    <w:rsid w:val="002826DE"/>
    <w:rsid w:val="00282B41"/>
    <w:rsid w:val="00282C1A"/>
    <w:rsid w:val="00284C85"/>
    <w:rsid w:val="00285837"/>
    <w:rsid w:val="0028674C"/>
    <w:rsid w:val="0029030F"/>
    <w:rsid w:val="0029056C"/>
    <w:rsid w:val="00291162"/>
    <w:rsid w:val="00291A48"/>
    <w:rsid w:val="00291B2E"/>
    <w:rsid w:val="002929A1"/>
    <w:rsid w:val="002952C1"/>
    <w:rsid w:val="00296825"/>
    <w:rsid w:val="002970CA"/>
    <w:rsid w:val="002978A4"/>
    <w:rsid w:val="002A2170"/>
    <w:rsid w:val="002A3E00"/>
    <w:rsid w:val="002A40CD"/>
    <w:rsid w:val="002A57BF"/>
    <w:rsid w:val="002A6026"/>
    <w:rsid w:val="002A636B"/>
    <w:rsid w:val="002A6AF7"/>
    <w:rsid w:val="002A6D04"/>
    <w:rsid w:val="002A783C"/>
    <w:rsid w:val="002A7D01"/>
    <w:rsid w:val="002B05F0"/>
    <w:rsid w:val="002B189A"/>
    <w:rsid w:val="002B3DD0"/>
    <w:rsid w:val="002B56DA"/>
    <w:rsid w:val="002B78BA"/>
    <w:rsid w:val="002C005C"/>
    <w:rsid w:val="002C147D"/>
    <w:rsid w:val="002C3026"/>
    <w:rsid w:val="002C3692"/>
    <w:rsid w:val="002C405E"/>
    <w:rsid w:val="002C56DE"/>
    <w:rsid w:val="002C6320"/>
    <w:rsid w:val="002C781F"/>
    <w:rsid w:val="002C791C"/>
    <w:rsid w:val="002C7C83"/>
    <w:rsid w:val="002D0D1A"/>
    <w:rsid w:val="002D246E"/>
    <w:rsid w:val="002D39F0"/>
    <w:rsid w:val="002D46F2"/>
    <w:rsid w:val="002D4DFF"/>
    <w:rsid w:val="002D53CF"/>
    <w:rsid w:val="002D71D2"/>
    <w:rsid w:val="002D7BBB"/>
    <w:rsid w:val="002D7F89"/>
    <w:rsid w:val="002E06E9"/>
    <w:rsid w:val="002E1110"/>
    <w:rsid w:val="002E1BA9"/>
    <w:rsid w:val="002E2B52"/>
    <w:rsid w:val="002E570E"/>
    <w:rsid w:val="002E584A"/>
    <w:rsid w:val="002E66AD"/>
    <w:rsid w:val="002F014D"/>
    <w:rsid w:val="002F1778"/>
    <w:rsid w:val="002F1A24"/>
    <w:rsid w:val="002F2084"/>
    <w:rsid w:val="002F28AC"/>
    <w:rsid w:val="002F2901"/>
    <w:rsid w:val="002F299B"/>
    <w:rsid w:val="002F2B79"/>
    <w:rsid w:val="002F3E95"/>
    <w:rsid w:val="002F4DB5"/>
    <w:rsid w:val="002F6DE9"/>
    <w:rsid w:val="002F7DDF"/>
    <w:rsid w:val="003001C2"/>
    <w:rsid w:val="003001CB"/>
    <w:rsid w:val="003002CE"/>
    <w:rsid w:val="00300B2E"/>
    <w:rsid w:val="003015C6"/>
    <w:rsid w:val="00302137"/>
    <w:rsid w:val="00302E53"/>
    <w:rsid w:val="00302F12"/>
    <w:rsid w:val="00304AFF"/>
    <w:rsid w:val="00305686"/>
    <w:rsid w:val="00307C3C"/>
    <w:rsid w:val="0031139D"/>
    <w:rsid w:val="00311439"/>
    <w:rsid w:val="00311A56"/>
    <w:rsid w:val="00313BBE"/>
    <w:rsid w:val="003141F0"/>
    <w:rsid w:val="003144D8"/>
    <w:rsid w:val="00314538"/>
    <w:rsid w:val="00314B14"/>
    <w:rsid w:val="003157AB"/>
    <w:rsid w:val="003209BE"/>
    <w:rsid w:val="00320A48"/>
    <w:rsid w:val="00324102"/>
    <w:rsid w:val="00325977"/>
    <w:rsid w:val="00325D45"/>
    <w:rsid w:val="00326B90"/>
    <w:rsid w:val="00326FC3"/>
    <w:rsid w:val="003270CC"/>
    <w:rsid w:val="00330131"/>
    <w:rsid w:val="003302D2"/>
    <w:rsid w:val="003312D4"/>
    <w:rsid w:val="00332559"/>
    <w:rsid w:val="00332932"/>
    <w:rsid w:val="00333048"/>
    <w:rsid w:val="003342E2"/>
    <w:rsid w:val="003343F8"/>
    <w:rsid w:val="0033517E"/>
    <w:rsid w:val="00336E9D"/>
    <w:rsid w:val="003401A3"/>
    <w:rsid w:val="00343B0B"/>
    <w:rsid w:val="00345347"/>
    <w:rsid w:val="00345353"/>
    <w:rsid w:val="00346500"/>
    <w:rsid w:val="00346E19"/>
    <w:rsid w:val="003518D9"/>
    <w:rsid w:val="0035422E"/>
    <w:rsid w:val="0035526E"/>
    <w:rsid w:val="0035633C"/>
    <w:rsid w:val="00361C9C"/>
    <w:rsid w:val="003625FA"/>
    <w:rsid w:val="003643F9"/>
    <w:rsid w:val="003717D0"/>
    <w:rsid w:val="003726A8"/>
    <w:rsid w:val="00372CB9"/>
    <w:rsid w:val="003735FD"/>
    <w:rsid w:val="003747B1"/>
    <w:rsid w:val="00374AD9"/>
    <w:rsid w:val="00374C1F"/>
    <w:rsid w:val="003750E0"/>
    <w:rsid w:val="00375CAC"/>
    <w:rsid w:val="00376A37"/>
    <w:rsid w:val="003772CB"/>
    <w:rsid w:val="00377532"/>
    <w:rsid w:val="003776A0"/>
    <w:rsid w:val="00377C82"/>
    <w:rsid w:val="003800E7"/>
    <w:rsid w:val="003802C9"/>
    <w:rsid w:val="00380DEB"/>
    <w:rsid w:val="00381264"/>
    <w:rsid w:val="00381389"/>
    <w:rsid w:val="00381427"/>
    <w:rsid w:val="0038226E"/>
    <w:rsid w:val="00383FA7"/>
    <w:rsid w:val="003841D1"/>
    <w:rsid w:val="003849B8"/>
    <w:rsid w:val="003861F9"/>
    <w:rsid w:val="00387096"/>
    <w:rsid w:val="00387D7D"/>
    <w:rsid w:val="003901ED"/>
    <w:rsid w:val="00391DC9"/>
    <w:rsid w:val="0039287A"/>
    <w:rsid w:val="00392BF4"/>
    <w:rsid w:val="00392CDD"/>
    <w:rsid w:val="0039358C"/>
    <w:rsid w:val="003952AE"/>
    <w:rsid w:val="003A008D"/>
    <w:rsid w:val="003A0CCC"/>
    <w:rsid w:val="003A1BC7"/>
    <w:rsid w:val="003A1DA9"/>
    <w:rsid w:val="003A227A"/>
    <w:rsid w:val="003A2FD9"/>
    <w:rsid w:val="003A4138"/>
    <w:rsid w:val="003A5396"/>
    <w:rsid w:val="003A5465"/>
    <w:rsid w:val="003A5697"/>
    <w:rsid w:val="003A7B45"/>
    <w:rsid w:val="003B0552"/>
    <w:rsid w:val="003B0B0E"/>
    <w:rsid w:val="003B1DBB"/>
    <w:rsid w:val="003B564F"/>
    <w:rsid w:val="003B5B9A"/>
    <w:rsid w:val="003B5BE5"/>
    <w:rsid w:val="003B61C2"/>
    <w:rsid w:val="003B6FA6"/>
    <w:rsid w:val="003C0327"/>
    <w:rsid w:val="003C0626"/>
    <w:rsid w:val="003C0F29"/>
    <w:rsid w:val="003C2CC6"/>
    <w:rsid w:val="003C3532"/>
    <w:rsid w:val="003C37F4"/>
    <w:rsid w:val="003C4310"/>
    <w:rsid w:val="003C48C9"/>
    <w:rsid w:val="003C5C2D"/>
    <w:rsid w:val="003C63A8"/>
    <w:rsid w:val="003D2935"/>
    <w:rsid w:val="003D296E"/>
    <w:rsid w:val="003D3A1E"/>
    <w:rsid w:val="003D635C"/>
    <w:rsid w:val="003D6797"/>
    <w:rsid w:val="003E009A"/>
    <w:rsid w:val="003E05A6"/>
    <w:rsid w:val="003E0D89"/>
    <w:rsid w:val="003E1310"/>
    <w:rsid w:val="003E136F"/>
    <w:rsid w:val="003E1904"/>
    <w:rsid w:val="003E1B74"/>
    <w:rsid w:val="003E22D7"/>
    <w:rsid w:val="003E2712"/>
    <w:rsid w:val="003E46E8"/>
    <w:rsid w:val="003E4E8C"/>
    <w:rsid w:val="003E5E2F"/>
    <w:rsid w:val="003E5FAF"/>
    <w:rsid w:val="003E6C12"/>
    <w:rsid w:val="003E7BDA"/>
    <w:rsid w:val="003F1AC5"/>
    <w:rsid w:val="003F1D4B"/>
    <w:rsid w:val="003F2D99"/>
    <w:rsid w:val="003F3894"/>
    <w:rsid w:val="003F46E1"/>
    <w:rsid w:val="003F6CAA"/>
    <w:rsid w:val="0040050A"/>
    <w:rsid w:val="00401481"/>
    <w:rsid w:val="004032FB"/>
    <w:rsid w:val="0040524E"/>
    <w:rsid w:val="004112EC"/>
    <w:rsid w:val="004114F5"/>
    <w:rsid w:val="00411CA1"/>
    <w:rsid w:val="00412762"/>
    <w:rsid w:val="0041344B"/>
    <w:rsid w:val="00414D97"/>
    <w:rsid w:val="00415D84"/>
    <w:rsid w:val="004177C9"/>
    <w:rsid w:val="00420684"/>
    <w:rsid w:val="00421EBB"/>
    <w:rsid w:val="00422A7C"/>
    <w:rsid w:val="00425B96"/>
    <w:rsid w:val="004260EA"/>
    <w:rsid w:val="004315A3"/>
    <w:rsid w:val="00431D02"/>
    <w:rsid w:val="004329AB"/>
    <w:rsid w:val="00432E00"/>
    <w:rsid w:val="004332DD"/>
    <w:rsid w:val="00434C3C"/>
    <w:rsid w:val="0043567B"/>
    <w:rsid w:val="0043628D"/>
    <w:rsid w:val="004368E6"/>
    <w:rsid w:val="0044099C"/>
    <w:rsid w:val="00440EBC"/>
    <w:rsid w:val="00442797"/>
    <w:rsid w:val="00442BF4"/>
    <w:rsid w:val="00444959"/>
    <w:rsid w:val="00445304"/>
    <w:rsid w:val="0044553E"/>
    <w:rsid w:val="0044567D"/>
    <w:rsid w:val="004459A0"/>
    <w:rsid w:val="00446538"/>
    <w:rsid w:val="0045030C"/>
    <w:rsid w:val="00450534"/>
    <w:rsid w:val="004512B3"/>
    <w:rsid w:val="00451487"/>
    <w:rsid w:val="00451888"/>
    <w:rsid w:val="00451D23"/>
    <w:rsid w:val="00453D82"/>
    <w:rsid w:val="00455C0D"/>
    <w:rsid w:val="00456BE9"/>
    <w:rsid w:val="00461EE6"/>
    <w:rsid w:val="00464723"/>
    <w:rsid w:val="00466B0F"/>
    <w:rsid w:val="00467366"/>
    <w:rsid w:val="004704E1"/>
    <w:rsid w:val="00470B72"/>
    <w:rsid w:val="00471937"/>
    <w:rsid w:val="00471D0A"/>
    <w:rsid w:val="00472888"/>
    <w:rsid w:val="00473C6C"/>
    <w:rsid w:val="00474AFB"/>
    <w:rsid w:val="00475B9C"/>
    <w:rsid w:val="00475EC3"/>
    <w:rsid w:val="00475F77"/>
    <w:rsid w:val="004761F4"/>
    <w:rsid w:val="004765A3"/>
    <w:rsid w:val="004768F8"/>
    <w:rsid w:val="004809F2"/>
    <w:rsid w:val="00481D02"/>
    <w:rsid w:val="00481DB5"/>
    <w:rsid w:val="00481F2B"/>
    <w:rsid w:val="00483E04"/>
    <w:rsid w:val="0048440A"/>
    <w:rsid w:val="00485C81"/>
    <w:rsid w:val="00486B09"/>
    <w:rsid w:val="0048716E"/>
    <w:rsid w:val="004917A0"/>
    <w:rsid w:val="004917F0"/>
    <w:rsid w:val="00491F5F"/>
    <w:rsid w:val="0049509C"/>
    <w:rsid w:val="004A0882"/>
    <w:rsid w:val="004A159E"/>
    <w:rsid w:val="004A1966"/>
    <w:rsid w:val="004A1992"/>
    <w:rsid w:val="004A36E7"/>
    <w:rsid w:val="004A4282"/>
    <w:rsid w:val="004A635A"/>
    <w:rsid w:val="004A72B2"/>
    <w:rsid w:val="004B036F"/>
    <w:rsid w:val="004B0C92"/>
    <w:rsid w:val="004B249C"/>
    <w:rsid w:val="004B52D1"/>
    <w:rsid w:val="004C7655"/>
    <w:rsid w:val="004D0F00"/>
    <w:rsid w:val="004D1A82"/>
    <w:rsid w:val="004D340E"/>
    <w:rsid w:val="004D3BB7"/>
    <w:rsid w:val="004D4A2C"/>
    <w:rsid w:val="004D5E7B"/>
    <w:rsid w:val="004D70F3"/>
    <w:rsid w:val="004D7A7E"/>
    <w:rsid w:val="004D7CF5"/>
    <w:rsid w:val="004D7F65"/>
    <w:rsid w:val="004E0324"/>
    <w:rsid w:val="004E11CF"/>
    <w:rsid w:val="004E1E43"/>
    <w:rsid w:val="004E2474"/>
    <w:rsid w:val="004E2CC6"/>
    <w:rsid w:val="004E3357"/>
    <w:rsid w:val="004E3801"/>
    <w:rsid w:val="004E4AF4"/>
    <w:rsid w:val="004E5C4A"/>
    <w:rsid w:val="004E5D86"/>
    <w:rsid w:val="004E69D3"/>
    <w:rsid w:val="004E78B2"/>
    <w:rsid w:val="004E7C18"/>
    <w:rsid w:val="004F06EC"/>
    <w:rsid w:val="004F185F"/>
    <w:rsid w:val="004F1ECA"/>
    <w:rsid w:val="004F23D6"/>
    <w:rsid w:val="004F2896"/>
    <w:rsid w:val="004F2AD4"/>
    <w:rsid w:val="004F3146"/>
    <w:rsid w:val="004F35EB"/>
    <w:rsid w:val="004F3F8F"/>
    <w:rsid w:val="004F61BF"/>
    <w:rsid w:val="004F646D"/>
    <w:rsid w:val="00500DC1"/>
    <w:rsid w:val="00501FE1"/>
    <w:rsid w:val="00503490"/>
    <w:rsid w:val="00503E29"/>
    <w:rsid w:val="00505213"/>
    <w:rsid w:val="005053D6"/>
    <w:rsid w:val="005071F8"/>
    <w:rsid w:val="00511A6A"/>
    <w:rsid w:val="00511AB1"/>
    <w:rsid w:val="00511D69"/>
    <w:rsid w:val="005145C3"/>
    <w:rsid w:val="005154BC"/>
    <w:rsid w:val="00515A5E"/>
    <w:rsid w:val="005164DC"/>
    <w:rsid w:val="00516E21"/>
    <w:rsid w:val="00516EDA"/>
    <w:rsid w:val="005203CD"/>
    <w:rsid w:val="0052145D"/>
    <w:rsid w:val="00522815"/>
    <w:rsid w:val="00522DAD"/>
    <w:rsid w:val="005234AD"/>
    <w:rsid w:val="00524462"/>
    <w:rsid w:val="00524723"/>
    <w:rsid w:val="00525359"/>
    <w:rsid w:val="0052642E"/>
    <w:rsid w:val="0052668C"/>
    <w:rsid w:val="0052784B"/>
    <w:rsid w:val="00527C63"/>
    <w:rsid w:val="00530818"/>
    <w:rsid w:val="005315EA"/>
    <w:rsid w:val="00534A4D"/>
    <w:rsid w:val="00537B3B"/>
    <w:rsid w:val="00537D3A"/>
    <w:rsid w:val="00540D77"/>
    <w:rsid w:val="005436B6"/>
    <w:rsid w:val="00545AB6"/>
    <w:rsid w:val="00546585"/>
    <w:rsid w:val="0054661D"/>
    <w:rsid w:val="005468A9"/>
    <w:rsid w:val="00546988"/>
    <w:rsid w:val="0054765C"/>
    <w:rsid w:val="00554DA9"/>
    <w:rsid w:val="005603B1"/>
    <w:rsid w:val="0056056A"/>
    <w:rsid w:val="005637EF"/>
    <w:rsid w:val="00565B17"/>
    <w:rsid w:val="0056712D"/>
    <w:rsid w:val="005675D9"/>
    <w:rsid w:val="005718B8"/>
    <w:rsid w:val="005728CD"/>
    <w:rsid w:val="00573EA3"/>
    <w:rsid w:val="005759E7"/>
    <w:rsid w:val="00575FE2"/>
    <w:rsid w:val="005763A8"/>
    <w:rsid w:val="005763B0"/>
    <w:rsid w:val="0057771B"/>
    <w:rsid w:val="00577F49"/>
    <w:rsid w:val="00581D49"/>
    <w:rsid w:val="00584E36"/>
    <w:rsid w:val="00584F5C"/>
    <w:rsid w:val="00585E91"/>
    <w:rsid w:val="00587307"/>
    <w:rsid w:val="00590E3D"/>
    <w:rsid w:val="00591531"/>
    <w:rsid w:val="00591E66"/>
    <w:rsid w:val="005931ED"/>
    <w:rsid w:val="0059391A"/>
    <w:rsid w:val="005940A7"/>
    <w:rsid w:val="005942EC"/>
    <w:rsid w:val="0059454C"/>
    <w:rsid w:val="005945D6"/>
    <w:rsid w:val="00594AC4"/>
    <w:rsid w:val="00595D4A"/>
    <w:rsid w:val="00596090"/>
    <w:rsid w:val="005971D9"/>
    <w:rsid w:val="005972F1"/>
    <w:rsid w:val="005973FB"/>
    <w:rsid w:val="005A14C9"/>
    <w:rsid w:val="005A3687"/>
    <w:rsid w:val="005A3A54"/>
    <w:rsid w:val="005A7449"/>
    <w:rsid w:val="005B02B2"/>
    <w:rsid w:val="005B1C7E"/>
    <w:rsid w:val="005B3645"/>
    <w:rsid w:val="005B4AA2"/>
    <w:rsid w:val="005B4F99"/>
    <w:rsid w:val="005B5AAA"/>
    <w:rsid w:val="005B6B0C"/>
    <w:rsid w:val="005B6BF6"/>
    <w:rsid w:val="005C0026"/>
    <w:rsid w:val="005C21D5"/>
    <w:rsid w:val="005C2A3D"/>
    <w:rsid w:val="005C2AEF"/>
    <w:rsid w:val="005C313E"/>
    <w:rsid w:val="005C3457"/>
    <w:rsid w:val="005C4453"/>
    <w:rsid w:val="005C4903"/>
    <w:rsid w:val="005D06D9"/>
    <w:rsid w:val="005D1A81"/>
    <w:rsid w:val="005D2B81"/>
    <w:rsid w:val="005D37D6"/>
    <w:rsid w:val="005D4A31"/>
    <w:rsid w:val="005D571C"/>
    <w:rsid w:val="005D5A7B"/>
    <w:rsid w:val="005D78CA"/>
    <w:rsid w:val="005E014C"/>
    <w:rsid w:val="005E1021"/>
    <w:rsid w:val="005E1DE2"/>
    <w:rsid w:val="005E2802"/>
    <w:rsid w:val="005E2DE7"/>
    <w:rsid w:val="005E3F2E"/>
    <w:rsid w:val="005E674B"/>
    <w:rsid w:val="005E74E6"/>
    <w:rsid w:val="005F01B4"/>
    <w:rsid w:val="005F135A"/>
    <w:rsid w:val="005F159D"/>
    <w:rsid w:val="005F1BC0"/>
    <w:rsid w:val="005F3CEB"/>
    <w:rsid w:val="005F4369"/>
    <w:rsid w:val="005F5E2E"/>
    <w:rsid w:val="0060167F"/>
    <w:rsid w:val="0060206D"/>
    <w:rsid w:val="006029DD"/>
    <w:rsid w:val="00602E87"/>
    <w:rsid w:val="006034C3"/>
    <w:rsid w:val="00603E30"/>
    <w:rsid w:val="00604092"/>
    <w:rsid w:val="006040D1"/>
    <w:rsid w:val="00604FBF"/>
    <w:rsid w:val="0060575C"/>
    <w:rsid w:val="00607568"/>
    <w:rsid w:val="006109AF"/>
    <w:rsid w:val="00611042"/>
    <w:rsid w:val="00613FB9"/>
    <w:rsid w:val="00615022"/>
    <w:rsid w:val="0061700B"/>
    <w:rsid w:val="0061788A"/>
    <w:rsid w:val="00620424"/>
    <w:rsid w:val="006204AE"/>
    <w:rsid w:val="00621EDD"/>
    <w:rsid w:val="00623101"/>
    <w:rsid w:val="0062730D"/>
    <w:rsid w:val="006301B9"/>
    <w:rsid w:val="00633AE3"/>
    <w:rsid w:val="00633AED"/>
    <w:rsid w:val="00635A00"/>
    <w:rsid w:val="00636AD6"/>
    <w:rsid w:val="0063712C"/>
    <w:rsid w:val="00637C86"/>
    <w:rsid w:val="0064001E"/>
    <w:rsid w:val="00642F11"/>
    <w:rsid w:val="00643BC7"/>
    <w:rsid w:val="0064493D"/>
    <w:rsid w:val="00647D1F"/>
    <w:rsid w:val="00650C32"/>
    <w:rsid w:val="00651800"/>
    <w:rsid w:val="00651A1A"/>
    <w:rsid w:val="00651CF0"/>
    <w:rsid w:val="006521C5"/>
    <w:rsid w:val="0065226B"/>
    <w:rsid w:val="00655502"/>
    <w:rsid w:val="00655749"/>
    <w:rsid w:val="00656AEF"/>
    <w:rsid w:val="00656B8C"/>
    <w:rsid w:val="00657E5A"/>
    <w:rsid w:val="00660B7E"/>
    <w:rsid w:val="006617F1"/>
    <w:rsid w:val="00662C02"/>
    <w:rsid w:val="00663276"/>
    <w:rsid w:val="006662CD"/>
    <w:rsid w:val="00666560"/>
    <w:rsid w:val="00666DB5"/>
    <w:rsid w:val="0066738C"/>
    <w:rsid w:val="00671045"/>
    <w:rsid w:val="00671EF8"/>
    <w:rsid w:val="006739ED"/>
    <w:rsid w:val="00673B6A"/>
    <w:rsid w:val="006742B9"/>
    <w:rsid w:val="00674BB3"/>
    <w:rsid w:val="006750BE"/>
    <w:rsid w:val="006752BD"/>
    <w:rsid w:val="00676830"/>
    <w:rsid w:val="0068184A"/>
    <w:rsid w:val="00681EFD"/>
    <w:rsid w:val="0068215D"/>
    <w:rsid w:val="00683C90"/>
    <w:rsid w:val="00684E4A"/>
    <w:rsid w:val="006852EA"/>
    <w:rsid w:val="00685627"/>
    <w:rsid w:val="00686A0C"/>
    <w:rsid w:val="00687088"/>
    <w:rsid w:val="00692529"/>
    <w:rsid w:val="006937D8"/>
    <w:rsid w:val="00693F41"/>
    <w:rsid w:val="006963CC"/>
    <w:rsid w:val="0069647A"/>
    <w:rsid w:val="006A0DA2"/>
    <w:rsid w:val="006A42D9"/>
    <w:rsid w:val="006A46D8"/>
    <w:rsid w:val="006A55E9"/>
    <w:rsid w:val="006A746C"/>
    <w:rsid w:val="006A7E00"/>
    <w:rsid w:val="006B000A"/>
    <w:rsid w:val="006B06BA"/>
    <w:rsid w:val="006B1F14"/>
    <w:rsid w:val="006B2409"/>
    <w:rsid w:val="006B28CF"/>
    <w:rsid w:val="006B2BE1"/>
    <w:rsid w:val="006B328D"/>
    <w:rsid w:val="006B386F"/>
    <w:rsid w:val="006B43F9"/>
    <w:rsid w:val="006B502F"/>
    <w:rsid w:val="006C135F"/>
    <w:rsid w:val="006C167E"/>
    <w:rsid w:val="006C1778"/>
    <w:rsid w:val="006C263C"/>
    <w:rsid w:val="006C411A"/>
    <w:rsid w:val="006C540B"/>
    <w:rsid w:val="006C5F58"/>
    <w:rsid w:val="006D0BA6"/>
    <w:rsid w:val="006D10B3"/>
    <w:rsid w:val="006D1231"/>
    <w:rsid w:val="006D1EA0"/>
    <w:rsid w:val="006D5243"/>
    <w:rsid w:val="006D5CB7"/>
    <w:rsid w:val="006D5E9D"/>
    <w:rsid w:val="006D628D"/>
    <w:rsid w:val="006D748D"/>
    <w:rsid w:val="006D7BF6"/>
    <w:rsid w:val="006E0831"/>
    <w:rsid w:val="006E15D1"/>
    <w:rsid w:val="006E1F12"/>
    <w:rsid w:val="006E242B"/>
    <w:rsid w:val="006E3257"/>
    <w:rsid w:val="006E463E"/>
    <w:rsid w:val="006E4A70"/>
    <w:rsid w:val="006E5257"/>
    <w:rsid w:val="006E626A"/>
    <w:rsid w:val="006E7347"/>
    <w:rsid w:val="006E75AD"/>
    <w:rsid w:val="006F012A"/>
    <w:rsid w:val="006F2590"/>
    <w:rsid w:val="006F5452"/>
    <w:rsid w:val="006F60E8"/>
    <w:rsid w:val="006F6641"/>
    <w:rsid w:val="006F6B61"/>
    <w:rsid w:val="006F7E9F"/>
    <w:rsid w:val="006F7FAA"/>
    <w:rsid w:val="00700960"/>
    <w:rsid w:val="007020A0"/>
    <w:rsid w:val="007025EF"/>
    <w:rsid w:val="007028BB"/>
    <w:rsid w:val="0070292C"/>
    <w:rsid w:val="007036B5"/>
    <w:rsid w:val="00704402"/>
    <w:rsid w:val="007050ED"/>
    <w:rsid w:val="0070518A"/>
    <w:rsid w:val="00706B30"/>
    <w:rsid w:val="00706FA4"/>
    <w:rsid w:val="00707285"/>
    <w:rsid w:val="007077BC"/>
    <w:rsid w:val="00710711"/>
    <w:rsid w:val="00710BF0"/>
    <w:rsid w:val="00711A69"/>
    <w:rsid w:val="00712DB3"/>
    <w:rsid w:val="00714430"/>
    <w:rsid w:val="007147E6"/>
    <w:rsid w:val="007157B3"/>
    <w:rsid w:val="0071605C"/>
    <w:rsid w:val="007168D2"/>
    <w:rsid w:val="00717738"/>
    <w:rsid w:val="00720418"/>
    <w:rsid w:val="00720A14"/>
    <w:rsid w:val="0072282A"/>
    <w:rsid w:val="00722E9E"/>
    <w:rsid w:val="007256F2"/>
    <w:rsid w:val="00725773"/>
    <w:rsid w:val="007258C6"/>
    <w:rsid w:val="0072794F"/>
    <w:rsid w:val="007279CA"/>
    <w:rsid w:val="00730F54"/>
    <w:rsid w:val="00731060"/>
    <w:rsid w:val="00732BB8"/>
    <w:rsid w:val="00733C20"/>
    <w:rsid w:val="00733EF7"/>
    <w:rsid w:val="00733FBB"/>
    <w:rsid w:val="00734732"/>
    <w:rsid w:val="00741B7D"/>
    <w:rsid w:val="00741D5F"/>
    <w:rsid w:val="00741FB2"/>
    <w:rsid w:val="007427EB"/>
    <w:rsid w:val="007431C8"/>
    <w:rsid w:val="00743B4D"/>
    <w:rsid w:val="00750238"/>
    <w:rsid w:val="007504F8"/>
    <w:rsid w:val="007510A9"/>
    <w:rsid w:val="00751490"/>
    <w:rsid w:val="00753C00"/>
    <w:rsid w:val="00753EB1"/>
    <w:rsid w:val="00755411"/>
    <w:rsid w:val="007578C2"/>
    <w:rsid w:val="00757AB9"/>
    <w:rsid w:val="00757C7D"/>
    <w:rsid w:val="0076021C"/>
    <w:rsid w:val="00760D47"/>
    <w:rsid w:val="00761E17"/>
    <w:rsid w:val="00763ACF"/>
    <w:rsid w:val="007643D9"/>
    <w:rsid w:val="007649B9"/>
    <w:rsid w:val="00767105"/>
    <w:rsid w:val="00770024"/>
    <w:rsid w:val="00771CC3"/>
    <w:rsid w:val="007727AD"/>
    <w:rsid w:val="007736E4"/>
    <w:rsid w:val="00775F12"/>
    <w:rsid w:val="00777496"/>
    <w:rsid w:val="00780F59"/>
    <w:rsid w:val="007826E0"/>
    <w:rsid w:val="00783CAD"/>
    <w:rsid w:val="00784C35"/>
    <w:rsid w:val="007869B1"/>
    <w:rsid w:val="007872B5"/>
    <w:rsid w:val="00791735"/>
    <w:rsid w:val="00792BFD"/>
    <w:rsid w:val="0079318E"/>
    <w:rsid w:val="00794FA3"/>
    <w:rsid w:val="007951BD"/>
    <w:rsid w:val="00797292"/>
    <w:rsid w:val="007A1299"/>
    <w:rsid w:val="007A1BC5"/>
    <w:rsid w:val="007A1E97"/>
    <w:rsid w:val="007A20D4"/>
    <w:rsid w:val="007A2691"/>
    <w:rsid w:val="007A347F"/>
    <w:rsid w:val="007A3D05"/>
    <w:rsid w:val="007A59A2"/>
    <w:rsid w:val="007A5C35"/>
    <w:rsid w:val="007A5E3D"/>
    <w:rsid w:val="007A643B"/>
    <w:rsid w:val="007A7003"/>
    <w:rsid w:val="007A7287"/>
    <w:rsid w:val="007B00DA"/>
    <w:rsid w:val="007B121B"/>
    <w:rsid w:val="007B4C3E"/>
    <w:rsid w:val="007B59A0"/>
    <w:rsid w:val="007B6AD0"/>
    <w:rsid w:val="007B6DE1"/>
    <w:rsid w:val="007B77CC"/>
    <w:rsid w:val="007C1280"/>
    <w:rsid w:val="007C2083"/>
    <w:rsid w:val="007C36E1"/>
    <w:rsid w:val="007C4726"/>
    <w:rsid w:val="007C4D07"/>
    <w:rsid w:val="007C6DA7"/>
    <w:rsid w:val="007C776B"/>
    <w:rsid w:val="007C7B06"/>
    <w:rsid w:val="007C7D14"/>
    <w:rsid w:val="007D0594"/>
    <w:rsid w:val="007D1561"/>
    <w:rsid w:val="007D1B8F"/>
    <w:rsid w:val="007D1F6C"/>
    <w:rsid w:val="007D1F79"/>
    <w:rsid w:val="007D32E2"/>
    <w:rsid w:val="007D48A1"/>
    <w:rsid w:val="007D5304"/>
    <w:rsid w:val="007D5807"/>
    <w:rsid w:val="007D5E52"/>
    <w:rsid w:val="007D776C"/>
    <w:rsid w:val="007E0DCB"/>
    <w:rsid w:val="007E2021"/>
    <w:rsid w:val="007E2106"/>
    <w:rsid w:val="007E3512"/>
    <w:rsid w:val="007E40B6"/>
    <w:rsid w:val="007E4DD8"/>
    <w:rsid w:val="007E610B"/>
    <w:rsid w:val="007F0212"/>
    <w:rsid w:val="007F0FA0"/>
    <w:rsid w:val="007F1498"/>
    <w:rsid w:val="007F1DE9"/>
    <w:rsid w:val="007F2585"/>
    <w:rsid w:val="007F30A7"/>
    <w:rsid w:val="007F33DA"/>
    <w:rsid w:val="007F3B9E"/>
    <w:rsid w:val="007F501C"/>
    <w:rsid w:val="007F59A1"/>
    <w:rsid w:val="007F7EEF"/>
    <w:rsid w:val="00800BFA"/>
    <w:rsid w:val="008010D2"/>
    <w:rsid w:val="00801963"/>
    <w:rsid w:val="00801B89"/>
    <w:rsid w:val="008034C2"/>
    <w:rsid w:val="008038B5"/>
    <w:rsid w:val="008053A0"/>
    <w:rsid w:val="00805906"/>
    <w:rsid w:val="00806F00"/>
    <w:rsid w:val="0080704A"/>
    <w:rsid w:val="00807630"/>
    <w:rsid w:val="00810249"/>
    <w:rsid w:val="00811FB5"/>
    <w:rsid w:val="00812317"/>
    <w:rsid w:val="008148E8"/>
    <w:rsid w:val="00815289"/>
    <w:rsid w:val="00815CDB"/>
    <w:rsid w:val="00815FDF"/>
    <w:rsid w:val="00820613"/>
    <w:rsid w:val="0082140A"/>
    <w:rsid w:val="0082292F"/>
    <w:rsid w:val="00822BF8"/>
    <w:rsid w:val="008278D4"/>
    <w:rsid w:val="00830F23"/>
    <w:rsid w:val="00831D96"/>
    <w:rsid w:val="00833C4D"/>
    <w:rsid w:val="0083595A"/>
    <w:rsid w:val="00836BFF"/>
    <w:rsid w:val="0084097A"/>
    <w:rsid w:val="00841E52"/>
    <w:rsid w:val="0084241C"/>
    <w:rsid w:val="00847524"/>
    <w:rsid w:val="00847EFB"/>
    <w:rsid w:val="00851074"/>
    <w:rsid w:val="00852741"/>
    <w:rsid w:val="00852B1F"/>
    <w:rsid w:val="008530DC"/>
    <w:rsid w:val="00853382"/>
    <w:rsid w:val="00855547"/>
    <w:rsid w:val="00856CDC"/>
    <w:rsid w:val="00857862"/>
    <w:rsid w:val="00857B82"/>
    <w:rsid w:val="00862807"/>
    <w:rsid w:val="00865737"/>
    <w:rsid w:val="0086684C"/>
    <w:rsid w:val="00867CBE"/>
    <w:rsid w:val="0087031C"/>
    <w:rsid w:val="00870364"/>
    <w:rsid w:val="00871517"/>
    <w:rsid w:val="00871B8A"/>
    <w:rsid w:val="00871E2E"/>
    <w:rsid w:val="008728EF"/>
    <w:rsid w:val="00874079"/>
    <w:rsid w:val="0087472D"/>
    <w:rsid w:val="0087494C"/>
    <w:rsid w:val="00875F9D"/>
    <w:rsid w:val="00876260"/>
    <w:rsid w:val="008768DF"/>
    <w:rsid w:val="00876BCE"/>
    <w:rsid w:val="00876FF5"/>
    <w:rsid w:val="0087700C"/>
    <w:rsid w:val="00882086"/>
    <w:rsid w:val="00882DC8"/>
    <w:rsid w:val="00884007"/>
    <w:rsid w:val="0088487E"/>
    <w:rsid w:val="008854E4"/>
    <w:rsid w:val="00886AB3"/>
    <w:rsid w:val="00886B4E"/>
    <w:rsid w:val="00887172"/>
    <w:rsid w:val="00890931"/>
    <w:rsid w:val="0089163D"/>
    <w:rsid w:val="008916B7"/>
    <w:rsid w:val="00891D48"/>
    <w:rsid w:val="008924FF"/>
    <w:rsid w:val="008957B4"/>
    <w:rsid w:val="00895E5B"/>
    <w:rsid w:val="008965F8"/>
    <w:rsid w:val="008A01A1"/>
    <w:rsid w:val="008A0415"/>
    <w:rsid w:val="008A079E"/>
    <w:rsid w:val="008A1939"/>
    <w:rsid w:val="008A1E31"/>
    <w:rsid w:val="008A1F2A"/>
    <w:rsid w:val="008A2293"/>
    <w:rsid w:val="008A2633"/>
    <w:rsid w:val="008A2D3A"/>
    <w:rsid w:val="008A381A"/>
    <w:rsid w:val="008A44CA"/>
    <w:rsid w:val="008A4D74"/>
    <w:rsid w:val="008A5407"/>
    <w:rsid w:val="008A63A7"/>
    <w:rsid w:val="008A67F2"/>
    <w:rsid w:val="008A6B99"/>
    <w:rsid w:val="008A6F4C"/>
    <w:rsid w:val="008A7622"/>
    <w:rsid w:val="008A7A5E"/>
    <w:rsid w:val="008B0482"/>
    <w:rsid w:val="008B32F1"/>
    <w:rsid w:val="008B33C7"/>
    <w:rsid w:val="008B38CB"/>
    <w:rsid w:val="008B566A"/>
    <w:rsid w:val="008B5A0F"/>
    <w:rsid w:val="008B7761"/>
    <w:rsid w:val="008C0A68"/>
    <w:rsid w:val="008C0F2B"/>
    <w:rsid w:val="008C1165"/>
    <w:rsid w:val="008C1CA3"/>
    <w:rsid w:val="008C21B4"/>
    <w:rsid w:val="008C23BA"/>
    <w:rsid w:val="008C316D"/>
    <w:rsid w:val="008C3CB6"/>
    <w:rsid w:val="008C4062"/>
    <w:rsid w:val="008C5048"/>
    <w:rsid w:val="008C6D25"/>
    <w:rsid w:val="008C7041"/>
    <w:rsid w:val="008C74DC"/>
    <w:rsid w:val="008D1747"/>
    <w:rsid w:val="008D39FD"/>
    <w:rsid w:val="008D43BA"/>
    <w:rsid w:val="008D6641"/>
    <w:rsid w:val="008D7CE7"/>
    <w:rsid w:val="008E0BCA"/>
    <w:rsid w:val="008E1543"/>
    <w:rsid w:val="008E23AD"/>
    <w:rsid w:val="008E3CFC"/>
    <w:rsid w:val="008E4518"/>
    <w:rsid w:val="008E4C8A"/>
    <w:rsid w:val="008E4E31"/>
    <w:rsid w:val="008F0DE1"/>
    <w:rsid w:val="008F1919"/>
    <w:rsid w:val="008F1F7B"/>
    <w:rsid w:val="008F24EA"/>
    <w:rsid w:val="008F285B"/>
    <w:rsid w:val="008F30D7"/>
    <w:rsid w:val="008F376C"/>
    <w:rsid w:val="008F37AD"/>
    <w:rsid w:val="008F422C"/>
    <w:rsid w:val="008F5468"/>
    <w:rsid w:val="008F5B58"/>
    <w:rsid w:val="008F6446"/>
    <w:rsid w:val="00900518"/>
    <w:rsid w:val="009010D0"/>
    <w:rsid w:val="00907DE5"/>
    <w:rsid w:val="00910C4B"/>
    <w:rsid w:val="00913BC2"/>
    <w:rsid w:val="00913C09"/>
    <w:rsid w:val="0091441E"/>
    <w:rsid w:val="0091654D"/>
    <w:rsid w:val="00916C6D"/>
    <w:rsid w:val="00917212"/>
    <w:rsid w:val="00920F74"/>
    <w:rsid w:val="00921981"/>
    <w:rsid w:val="00921D0F"/>
    <w:rsid w:val="0092215F"/>
    <w:rsid w:val="009235A4"/>
    <w:rsid w:val="00924285"/>
    <w:rsid w:val="009247AF"/>
    <w:rsid w:val="00930175"/>
    <w:rsid w:val="009301F1"/>
    <w:rsid w:val="0093237F"/>
    <w:rsid w:val="00933530"/>
    <w:rsid w:val="00934989"/>
    <w:rsid w:val="00937E1B"/>
    <w:rsid w:val="00940B9E"/>
    <w:rsid w:val="00941034"/>
    <w:rsid w:val="009436E1"/>
    <w:rsid w:val="00944602"/>
    <w:rsid w:val="00944734"/>
    <w:rsid w:val="009449FC"/>
    <w:rsid w:val="00946504"/>
    <w:rsid w:val="009467D1"/>
    <w:rsid w:val="009470BC"/>
    <w:rsid w:val="00950DB0"/>
    <w:rsid w:val="0095105F"/>
    <w:rsid w:val="00951F5D"/>
    <w:rsid w:val="0095270A"/>
    <w:rsid w:val="009536AE"/>
    <w:rsid w:val="0095499C"/>
    <w:rsid w:val="00954B74"/>
    <w:rsid w:val="009578E8"/>
    <w:rsid w:val="009622FA"/>
    <w:rsid w:val="00962901"/>
    <w:rsid w:val="00963100"/>
    <w:rsid w:val="00963BC6"/>
    <w:rsid w:val="009643D3"/>
    <w:rsid w:val="00964C84"/>
    <w:rsid w:val="00966514"/>
    <w:rsid w:val="00966D3C"/>
    <w:rsid w:val="00967561"/>
    <w:rsid w:val="009677D6"/>
    <w:rsid w:val="00970164"/>
    <w:rsid w:val="00970AF3"/>
    <w:rsid w:val="009715AD"/>
    <w:rsid w:val="009716CA"/>
    <w:rsid w:val="00972D41"/>
    <w:rsid w:val="009736C5"/>
    <w:rsid w:val="00973707"/>
    <w:rsid w:val="00973F10"/>
    <w:rsid w:val="009749C7"/>
    <w:rsid w:val="0097522E"/>
    <w:rsid w:val="00977979"/>
    <w:rsid w:val="00977E8F"/>
    <w:rsid w:val="00980276"/>
    <w:rsid w:val="009809C2"/>
    <w:rsid w:val="00980D7B"/>
    <w:rsid w:val="0098196A"/>
    <w:rsid w:val="009826FB"/>
    <w:rsid w:val="009854A6"/>
    <w:rsid w:val="00985AE9"/>
    <w:rsid w:val="00985DD2"/>
    <w:rsid w:val="0098677C"/>
    <w:rsid w:val="00986C42"/>
    <w:rsid w:val="00986C92"/>
    <w:rsid w:val="00987ADB"/>
    <w:rsid w:val="00987C16"/>
    <w:rsid w:val="00987EA0"/>
    <w:rsid w:val="0099195C"/>
    <w:rsid w:val="00991FAA"/>
    <w:rsid w:val="009933F0"/>
    <w:rsid w:val="00994155"/>
    <w:rsid w:val="009948A0"/>
    <w:rsid w:val="009959FE"/>
    <w:rsid w:val="0099617A"/>
    <w:rsid w:val="00996464"/>
    <w:rsid w:val="00996D28"/>
    <w:rsid w:val="0099784D"/>
    <w:rsid w:val="009A25AF"/>
    <w:rsid w:val="009A34BF"/>
    <w:rsid w:val="009A6624"/>
    <w:rsid w:val="009A7A6A"/>
    <w:rsid w:val="009B18E3"/>
    <w:rsid w:val="009B20B1"/>
    <w:rsid w:val="009B2F28"/>
    <w:rsid w:val="009B37B2"/>
    <w:rsid w:val="009B66C9"/>
    <w:rsid w:val="009B7448"/>
    <w:rsid w:val="009C3F87"/>
    <w:rsid w:val="009C3FA3"/>
    <w:rsid w:val="009C48E3"/>
    <w:rsid w:val="009C54E9"/>
    <w:rsid w:val="009C6587"/>
    <w:rsid w:val="009D03E6"/>
    <w:rsid w:val="009D37E3"/>
    <w:rsid w:val="009D386A"/>
    <w:rsid w:val="009D3D02"/>
    <w:rsid w:val="009D43DD"/>
    <w:rsid w:val="009D4F5F"/>
    <w:rsid w:val="009E0993"/>
    <w:rsid w:val="009E2430"/>
    <w:rsid w:val="009E2872"/>
    <w:rsid w:val="009E3D2B"/>
    <w:rsid w:val="009E51AE"/>
    <w:rsid w:val="009E5DC2"/>
    <w:rsid w:val="009E6597"/>
    <w:rsid w:val="009E65F4"/>
    <w:rsid w:val="009E6C1A"/>
    <w:rsid w:val="009E79D1"/>
    <w:rsid w:val="009F1EB1"/>
    <w:rsid w:val="009F30A8"/>
    <w:rsid w:val="009F48DE"/>
    <w:rsid w:val="009F5503"/>
    <w:rsid w:val="009F5FD6"/>
    <w:rsid w:val="009F6E04"/>
    <w:rsid w:val="00A01082"/>
    <w:rsid w:val="00A040BA"/>
    <w:rsid w:val="00A04FCB"/>
    <w:rsid w:val="00A05C44"/>
    <w:rsid w:val="00A0608C"/>
    <w:rsid w:val="00A0613A"/>
    <w:rsid w:val="00A06EA1"/>
    <w:rsid w:val="00A0788C"/>
    <w:rsid w:val="00A07EC0"/>
    <w:rsid w:val="00A102B9"/>
    <w:rsid w:val="00A102FB"/>
    <w:rsid w:val="00A11CEF"/>
    <w:rsid w:val="00A128A5"/>
    <w:rsid w:val="00A13679"/>
    <w:rsid w:val="00A1468A"/>
    <w:rsid w:val="00A1567D"/>
    <w:rsid w:val="00A221E1"/>
    <w:rsid w:val="00A22D7D"/>
    <w:rsid w:val="00A22ED5"/>
    <w:rsid w:val="00A23030"/>
    <w:rsid w:val="00A23F10"/>
    <w:rsid w:val="00A25DFC"/>
    <w:rsid w:val="00A25E1E"/>
    <w:rsid w:val="00A25F21"/>
    <w:rsid w:val="00A27503"/>
    <w:rsid w:val="00A2787B"/>
    <w:rsid w:val="00A27D35"/>
    <w:rsid w:val="00A300B1"/>
    <w:rsid w:val="00A30FD8"/>
    <w:rsid w:val="00A31B21"/>
    <w:rsid w:val="00A31F25"/>
    <w:rsid w:val="00A32AE1"/>
    <w:rsid w:val="00A33073"/>
    <w:rsid w:val="00A34550"/>
    <w:rsid w:val="00A34DC9"/>
    <w:rsid w:val="00A34E4F"/>
    <w:rsid w:val="00A351AC"/>
    <w:rsid w:val="00A36682"/>
    <w:rsid w:val="00A3778D"/>
    <w:rsid w:val="00A4288C"/>
    <w:rsid w:val="00A441A4"/>
    <w:rsid w:val="00A466AF"/>
    <w:rsid w:val="00A46AB2"/>
    <w:rsid w:val="00A475D9"/>
    <w:rsid w:val="00A47710"/>
    <w:rsid w:val="00A512FD"/>
    <w:rsid w:val="00A528DB"/>
    <w:rsid w:val="00A528FB"/>
    <w:rsid w:val="00A53F0E"/>
    <w:rsid w:val="00A550B6"/>
    <w:rsid w:val="00A55C61"/>
    <w:rsid w:val="00A56558"/>
    <w:rsid w:val="00A56B22"/>
    <w:rsid w:val="00A60AD0"/>
    <w:rsid w:val="00A622CC"/>
    <w:rsid w:val="00A62DC2"/>
    <w:rsid w:val="00A62DC5"/>
    <w:rsid w:val="00A65259"/>
    <w:rsid w:val="00A70D08"/>
    <w:rsid w:val="00A71CEF"/>
    <w:rsid w:val="00A72788"/>
    <w:rsid w:val="00A73A64"/>
    <w:rsid w:val="00A7408C"/>
    <w:rsid w:val="00A75C14"/>
    <w:rsid w:val="00A76FA5"/>
    <w:rsid w:val="00A771CC"/>
    <w:rsid w:val="00A777FC"/>
    <w:rsid w:val="00A80164"/>
    <w:rsid w:val="00A816C2"/>
    <w:rsid w:val="00A820F9"/>
    <w:rsid w:val="00A828D6"/>
    <w:rsid w:val="00A842A7"/>
    <w:rsid w:val="00A848D1"/>
    <w:rsid w:val="00A84E73"/>
    <w:rsid w:val="00A8528E"/>
    <w:rsid w:val="00A8795D"/>
    <w:rsid w:val="00A87BB6"/>
    <w:rsid w:val="00A91D9A"/>
    <w:rsid w:val="00A938B2"/>
    <w:rsid w:val="00A9455B"/>
    <w:rsid w:val="00A97D5A"/>
    <w:rsid w:val="00AA06D6"/>
    <w:rsid w:val="00AA1839"/>
    <w:rsid w:val="00AA2278"/>
    <w:rsid w:val="00AA3AB4"/>
    <w:rsid w:val="00AA4250"/>
    <w:rsid w:val="00AA5AA5"/>
    <w:rsid w:val="00AA5F45"/>
    <w:rsid w:val="00AA6175"/>
    <w:rsid w:val="00AA62AC"/>
    <w:rsid w:val="00AA637E"/>
    <w:rsid w:val="00AA6522"/>
    <w:rsid w:val="00AA6D0D"/>
    <w:rsid w:val="00AB1395"/>
    <w:rsid w:val="00AB17B0"/>
    <w:rsid w:val="00AB1AC3"/>
    <w:rsid w:val="00AB2105"/>
    <w:rsid w:val="00AB2DA1"/>
    <w:rsid w:val="00AB4AEC"/>
    <w:rsid w:val="00AB71BB"/>
    <w:rsid w:val="00AB776A"/>
    <w:rsid w:val="00AC37EA"/>
    <w:rsid w:val="00AC3BB0"/>
    <w:rsid w:val="00AC5CB1"/>
    <w:rsid w:val="00AC6028"/>
    <w:rsid w:val="00AC7C57"/>
    <w:rsid w:val="00AD2E27"/>
    <w:rsid w:val="00AD3081"/>
    <w:rsid w:val="00AD3C3D"/>
    <w:rsid w:val="00AE0937"/>
    <w:rsid w:val="00AE117B"/>
    <w:rsid w:val="00AE15DC"/>
    <w:rsid w:val="00AE15F0"/>
    <w:rsid w:val="00AE2AC8"/>
    <w:rsid w:val="00AE36A3"/>
    <w:rsid w:val="00AE37BF"/>
    <w:rsid w:val="00AE3C57"/>
    <w:rsid w:val="00AE3DA0"/>
    <w:rsid w:val="00AE54E1"/>
    <w:rsid w:val="00AE5AC3"/>
    <w:rsid w:val="00AF190C"/>
    <w:rsid w:val="00AF19C3"/>
    <w:rsid w:val="00AF1B54"/>
    <w:rsid w:val="00AF366E"/>
    <w:rsid w:val="00AF426B"/>
    <w:rsid w:val="00AF45B6"/>
    <w:rsid w:val="00AF4746"/>
    <w:rsid w:val="00AF4CEA"/>
    <w:rsid w:val="00AF58F1"/>
    <w:rsid w:val="00AF6444"/>
    <w:rsid w:val="00AF6E4C"/>
    <w:rsid w:val="00AF7DEF"/>
    <w:rsid w:val="00B0004E"/>
    <w:rsid w:val="00B0047A"/>
    <w:rsid w:val="00B00EE0"/>
    <w:rsid w:val="00B0290E"/>
    <w:rsid w:val="00B031BA"/>
    <w:rsid w:val="00B03999"/>
    <w:rsid w:val="00B05629"/>
    <w:rsid w:val="00B06D87"/>
    <w:rsid w:val="00B07A74"/>
    <w:rsid w:val="00B102B1"/>
    <w:rsid w:val="00B12377"/>
    <w:rsid w:val="00B12A4A"/>
    <w:rsid w:val="00B12B71"/>
    <w:rsid w:val="00B13DFA"/>
    <w:rsid w:val="00B1594C"/>
    <w:rsid w:val="00B16C8A"/>
    <w:rsid w:val="00B172CE"/>
    <w:rsid w:val="00B204E9"/>
    <w:rsid w:val="00B206BA"/>
    <w:rsid w:val="00B20DD4"/>
    <w:rsid w:val="00B2428F"/>
    <w:rsid w:val="00B24665"/>
    <w:rsid w:val="00B27430"/>
    <w:rsid w:val="00B30D16"/>
    <w:rsid w:val="00B31241"/>
    <w:rsid w:val="00B355E5"/>
    <w:rsid w:val="00B363D2"/>
    <w:rsid w:val="00B37249"/>
    <w:rsid w:val="00B40BF6"/>
    <w:rsid w:val="00B4207D"/>
    <w:rsid w:val="00B4391A"/>
    <w:rsid w:val="00B45FAD"/>
    <w:rsid w:val="00B45FD1"/>
    <w:rsid w:val="00B468B2"/>
    <w:rsid w:val="00B507B2"/>
    <w:rsid w:val="00B51211"/>
    <w:rsid w:val="00B51525"/>
    <w:rsid w:val="00B5247F"/>
    <w:rsid w:val="00B53442"/>
    <w:rsid w:val="00B53DE2"/>
    <w:rsid w:val="00B54E61"/>
    <w:rsid w:val="00B56CBD"/>
    <w:rsid w:val="00B56E29"/>
    <w:rsid w:val="00B60270"/>
    <w:rsid w:val="00B60C8C"/>
    <w:rsid w:val="00B612C9"/>
    <w:rsid w:val="00B615BD"/>
    <w:rsid w:val="00B61E7C"/>
    <w:rsid w:val="00B62E74"/>
    <w:rsid w:val="00B62FB5"/>
    <w:rsid w:val="00B64F12"/>
    <w:rsid w:val="00B65581"/>
    <w:rsid w:val="00B6580C"/>
    <w:rsid w:val="00B666E7"/>
    <w:rsid w:val="00B67341"/>
    <w:rsid w:val="00B67B59"/>
    <w:rsid w:val="00B67C56"/>
    <w:rsid w:val="00B67C68"/>
    <w:rsid w:val="00B67D59"/>
    <w:rsid w:val="00B70A2E"/>
    <w:rsid w:val="00B70C09"/>
    <w:rsid w:val="00B716FF"/>
    <w:rsid w:val="00B73C13"/>
    <w:rsid w:val="00B73DC0"/>
    <w:rsid w:val="00B74211"/>
    <w:rsid w:val="00B74485"/>
    <w:rsid w:val="00B75945"/>
    <w:rsid w:val="00B7663B"/>
    <w:rsid w:val="00B76E49"/>
    <w:rsid w:val="00B77220"/>
    <w:rsid w:val="00B77D3F"/>
    <w:rsid w:val="00B8093A"/>
    <w:rsid w:val="00B815E1"/>
    <w:rsid w:val="00B82951"/>
    <w:rsid w:val="00B82996"/>
    <w:rsid w:val="00B8327A"/>
    <w:rsid w:val="00B84C30"/>
    <w:rsid w:val="00B85255"/>
    <w:rsid w:val="00B87BA4"/>
    <w:rsid w:val="00B90195"/>
    <w:rsid w:val="00B90F8C"/>
    <w:rsid w:val="00B913D9"/>
    <w:rsid w:val="00B91F83"/>
    <w:rsid w:val="00B92861"/>
    <w:rsid w:val="00B92AFF"/>
    <w:rsid w:val="00B95258"/>
    <w:rsid w:val="00B95498"/>
    <w:rsid w:val="00B96FB7"/>
    <w:rsid w:val="00B97733"/>
    <w:rsid w:val="00BA3B70"/>
    <w:rsid w:val="00BA423E"/>
    <w:rsid w:val="00BA748F"/>
    <w:rsid w:val="00BB0900"/>
    <w:rsid w:val="00BB51C8"/>
    <w:rsid w:val="00BB5D9D"/>
    <w:rsid w:val="00BB6D06"/>
    <w:rsid w:val="00BC1616"/>
    <w:rsid w:val="00BC1E77"/>
    <w:rsid w:val="00BC274E"/>
    <w:rsid w:val="00BC592F"/>
    <w:rsid w:val="00BC59D0"/>
    <w:rsid w:val="00BC5D3E"/>
    <w:rsid w:val="00BC5F14"/>
    <w:rsid w:val="00BC6404"/>
    <w:rsid w:val="00BC7922"/>
    <w:rsid w:val="00BD011D"/>
    <w:rsid w:val="00BD03E1"/>
    <w:rsid w:val="00BD0C1F"/>
    <w:rsid w:val="00BD31F1"/>
    <w:rsid w:val="00BD3501"/>
    <w:rsid w:val="00BD38AC"/>
    <w:rsid w:val="00BD3F3F"/>
    <w:rsid w:val="00BD4BC9"/>
    <w:rsid w:val="00BD57F8"/>
    <w:rsid w:val="00BD5C11"/>
    <w:rsid w:val="00BD6BA2"/>
    <w:rsid w:val="00BD7892"/>
    <w:rsid w:val="00BE0916"/>
    <w:rsid w:val="00BE0AE6"/>
    <w:rsid w:val="00BE1A34"/>
    <w:rsid w:val="00BE1B6F"/>
    <w:rsid w:val="00BE1E88"/>
    <w:rsid w:val="00BE21D2"/>
    <w:rsid w:val="00BE3302"/>
    <w:rsid w:val="00BE4195"/>
    <w:rsid w:val="00BE43E8"/>
    <w:rsid w:val="00BE47CD"/>
    <w:rsid w:val="00BE742C"/>
    <w:rsid w:val="00BF27B3"/>
    <w:rsid w:val="00BF488F"/>
    <w:rsid w:val="00BF4C3E"/>
    <w:rsid w:val="00BF5064"/>
    <w:rsid w:val="00BF528A"/>
    <w:rsid w:val="00C00387"/>
    <w:rsid w:val="00C00F99"/>
    <w:rsid w:val="00C01BF3"/>
    <w:rsid w:val="00C034C8"/>
    <w:rsid w:val="00C0569C"/>
    <w:rsid w:val="00C068D5"/>
    <w:rsid w:val="00C1021D"/>
    <w:rsid w:val="00C11810"/>
    <w:rsid w:val="00C1235E"/>
    <w:rsid w:val="00C13319"/>
    <w:rsid w:val="00C13F40"/>
    <w:rsid w:val="00C14F57"/>
    <w:rsid w:val="00C15E5A"/>
    <w:rsid w:val="00C1665F"/>
    <w:rsid w:val="00C1720E"/>
    <w:rsid w:val="00C23337"/>
    <w:rsid w:val="00C244A4"/>
    <w:rsid w:val="00C25046"/>
    <w:rsid w:val="00C25EBE"/>
    <w:rsid w:val="00C2634B"/>
    <w:rsid w:val="00C26CF5"/>
    <w:rsid w:val="00C275C3"/>
    <w:rsid w:val="00C27E21"/>
    <w:rsid w:val="00C30732"/>
    <w:rsid w:val="00C31332"/>
    <w:rsid w:val="00C319F4"/>
    <w:rsid w:val="00C342CD"/>
    <w:rsid w:val="00C36A37"/>
    <w:rsid w:val="00C36F9A"/>
    <w:rsid w:val="00C373A6"/>
    <w:rsid w:val="00C37507"/>
    <w:rsid w:val="00C4050C"/>
    <w:rsid w:val="00C4103E"/>
    <w:rsid w:val="00C42363"/>
    <w:rsid w:val="00C42E98"/>
    <w:rsid w:val="00C446BC"/>
    <w:rsid w:val="00C47D20"/>
    <w:rsid w:val="00C509C8"/>
    <w:rsid w:val="00C512FD"/>
    <w:rsid w:val="00C52CB0"/>
    <w:rsid w:val="00C543AD"/>
    <w:rsid w:val="00C54C8E"/>
    <w:rsid w:val="00C55490"/>
    <w:rsid w:val="00C56297"/>
    <w:rsid w:val="00C57A4A"/>
    <w:rsid w:val="00C62E00"/>
    <w:rsid w:val="00C661A8"/>
    <w:rsid w:val="00C67041"/>
    <w:rsid w:val="00C679E7"/>
    <w:rsid w:val="00C70216"/>
    <w:rsid w:val="00C70AED"/>
    <w:rsid w:val="00C71208"/>
    <w:rsid w:val="00C712AD"/>
    <w:rsid w:val="00C71A2F"/>
    <w:rsid w:val="00C71A3D"/>
    <w:rsid w:val="00C76BBD"/>
    <w:rsid w:val="00C81114"/>
    <w:rsid w:val="00C827CA"/>
    <w:rsid w:val="00C829E3"/>
    <w:rsid w:val="00C903ED"/>
    <w:rsid w:val="00C9080C"/>
    <w:rsid w:val="00C922E2"/>
    <w:rsid w:val="00C939EB"/>
    <w:rsid w:val="00C94AD5"/>
    <w:rsid w:val="00C95203"/>
    <w:rsid w:val="00C96781"/>
    <w:rsid w:val="00C96799"/>
    <w:rsid w:val="00C97400"/>
    <w:rsid w:val="00CA2330"/>
    <w:rsid w:val="00CA418F"/>
    <w:rsid w:val="00CA43EE"/>
    <w:rsid w:val="00CA69BF"/>
    <w:rsid w:val="00CA6AB6"/>
    <w:rsid w:val="00CA77C5"/>
    <w:rsid w:val="00CA7806"/>
    <w:rsid w:val="00CA7E0F"/>
    <w:rsid w:val="00CB0E76"/>
    <w:rsid w:val="00CB19DE"/>
    <w:rsid w:val="00CB1C4E"/>
    <w:rsid w:val="00CB1D8D"/>
    <w:rsid w:val="00CB1F6D"/>
    <w:rsid w:val="00CB31DB"/>
    <w:rsid w:val="00CB3F6B"/>
    <w:rsid w:val="00CB46E0"/>
    <w:rsid w:val="00CB4C9A"/>
    <w:rsid w:val="00CB4D00"/>
    <w:rsid w:val="00CB58E5"/>
    <w:rsid w:val="00CB60FE"/>
    <w:rsid w:val="00CC1EE0"/>
    <w:rsid w:val="00CC2B42"/>
    <w:rsid w:val="00CC2D50"/>
    <w:rsid w:val="00CC2DE6"/>
    <w:rsid w:val="00CC33DE"/>
    <w:rsid w:val="00CC41A6"/>
    <w:rsid w:val="00CC44EF"/>
    <w:rsid w:val="00CC64A3"/>
    <w:rsid w:val="00CC7218"/>
    <w:rsid w:val="00CC73B9"/>
    <w:rsid w:val="00CC788E"/>
    <w:rsid w:val="00CD0322"/>
    <w:rsid w:val="00CD0B77"/>
    <w:rsid w:val="00CD0C23"/>
    <w:rsid w:val="00CD1583"/>
    <w:rsid w:val="00CD21E0"/>
    <w:rsid w:val="00CD2F06"/>
    <w:rsid w:val="00CD32D8"/>
    <w:rsid w:val="00CD4183"/>
    <w:rsid w:val="00CD4A72"/>
    <w:rsid w:val="00CD5DBD"/>
    <w:rsid w:val="00CD6D10"/>
    <w:rsid w:val="00CE0026"/>
    <w:rsid w:val="00CE20F5"/>
    <w:rsid w:val="00CE3111"/>
    <w:rsid w:val="00CE33B4"/>
    <w:rsid w:val="00CE3426"/>
    <w:rsid w:val="00CE3CAB"/>
    <w:rsid w:val="00CE49BD"/>
    <w:rsid w:val="00CE5A52"/>
    <w:rsid w:val="00CE6422"/>
    <w:rsid w:val="00CE648D"/>
    <w:rsid w:val="00CE6763"/>
    <w:rsid w:val="00CE6EB6"/>
    <w:rsid w:val="00CE78B3"/>
    <w:rsid w:val="00CE7A56"/>
    <w:rsid w:val="00CE7D83"/>
    <w:rsid w:val="00CE7ECD"/>
    <w:rsid w:val="00CF0DE8"/>
    <w:rsid w:val="00CF1231"/>
    <w:rsid w:val="00CF3405"/>
    <w:rsid w:val="00D02FC6"/>
    <w:rsid w:val="00D04A78"/>
    <w:rsid w:val="00D0552A"/>
    <w:rsid w:val="00D06755"/>
    <w:rsid w:val="00D06CF4"/>
    <w:rsid w:val="00D1204F"/>
    <w:rsid w:val="00D1273D"/>
    <w:rsid w:val="00D12994"/>
    <w:rsid w:val="00D130C1"/>
    <w:rsid w:val="00D13192"/>
    <w:rsid w:val="00D133E0"/>
    <w:rsid w:val="00D13481"/>
    <w:rsid w:val="00D13DE0"/>
    <w:rsid w:val="00D158BE"/>
    <w:rsid w:val="00D15F1A"/>
    <w:rsid w:val="00D160EF"/>
    <w:rsid w:val="00D176D8"/>
    <w:rsid w:val="00D2030D"/>
    <w:rsid w:val="00D21EEC"/>
    <w:rsid w:val="00D237E5"/>
    <w:rsid w:val="00D248F9"/>
    <w:rsid w:val="00D256FF"/>
    <w:rsid w:val="00D2759F"/>
    <w:rsid w:val="00D324B2"/>
    <w:rsid w:val="00D34DF7"/>
    <w:rsid w:val="00D3568F"/>
    <w:rsid w:val="00D40548"/>
    <w:rsid w:val="00D40A1E"/>
    <w:rsid w:val="00D4148D"/>
    <w:rsid w:val="00D41A25"/>
    <w:rsid w:val="00D41ECE"/>
    <w:rsid w:val="00D42C51"/>
    <w:rsid w:val="00D4300B"/>
    <w:rsid w:val="00D439A4"/>
    <w:rsid w:val="00D43DCA"/>
    <w:rsid w:val="00D43E13"/>
    <w:rsid w:val="00D44ECA"/>
    <w:rsid w:val="00D52AF4"/>
    <w:rsid w:val="00D52F35"/>
    <w:rsid w:val="00D549E4"/>
    <w:rsid w:val="00D54D12"/>
    <w:rsid w:val="00D56A01"/>
    <w:rsid w:val="00D60C09"/>
    <w:rsid w:val="00D63398"/>
    <w:rsid w:val="00D64827"/>
    <w:rsid w:val="00D6494C"/>
    <w:rsid w:val="00D6605C"/>
    <w:rsid w:val="00D661E2"/>
    <w:rsid w:val="00D66BDA"/>
    <w:rsid w:val="00D67323"/>
    <w:rsid w:val="00D70744"/>
    <w:rsid w:val="00D707A5"/>
    <w:rsid w:val="00D70CF0"/>
    <w:rsid w:val="00D71C09"/>
    <w:rsid w:val="00D73420"/>
    <w:rsid w:val="00D73833"/>
    <w:rsid w:val="00D74A08"/>
    <w:rsid w:val="00D76753"/>
    <w:rsid w:val="00D7693E"/>
    <w:rsid w:val="00D77FCB"/>
    <w:rsid w:val="00D82DD4"/>
    <w:rsid w:val="00D83DFB"/>
    <w:rsid w:val="00D849BB"/>
    <w:rsid w:val="00D84E3F"/>
    <w:rsid w:val="00D86BC7"/>
    <w:rsid w:val="00D87E51"/>
    <w:rsid w:val="00D90DA1"/>
    <w:rsid w:val="00D93482"/>
    <w:rsid w:val="00D94B78"/>
    <w:rsid w:val="00D95339"/>
    <w:rsid w:val="00D9591C"/>
    <w:rsid w:val="00D961DB"/>
    <w:rsid w:val="00DA1AFB"/>
    <w:rsid w:val="00DA2C1B"/>
    <w:rsid w:val="00DA4223"/>
    <w:rsid w:val="00DA47DE"/>
    <w:rsid w:val="00DA506F"/>
    <w:rsid w:val="00DA53A4"/>
    <w:rsid w:val="00DA5565"/>
    <w:rsid w:val="00DA5943"/>
    <w:rsid w:val="00DA62D2"/>
    <w:rsid w:val="00DA6BB9"/>
    <w:rsid w:val="00DB3D33"/>
    <w:rsid w:val="00DB75DD"/>
    <w:rsid w:val="00DB7D62"/>
    <w:rsid w:val="00DC0B68"/>
    <w:rsid w:val="00DC29D2"/>
    <w:rsid w:val="00DC4F20"/>
    <w:rsid w:val="00DC6005"/>
    <w:rsid w:val="00DC676F"/>
    <w:rsid w:val="00DC6929"/>
    <w:rsid w:val="00DC79DF"/>
    <w:rsid w:val="00DC7A61"/>
    <w:rsid w:val="00DD0A8C"/>
    <w:rsid w:val="00DD0B9F"/>
    <w:rsid w:val="00DD0CD2"/>
    <w:rsid w:val="00DD0D4E"/>
    <w:rsid w:val="00DD3129"/>
    <w:rsid w:val="00DD35E4"/>
    <w:rsid w:val="00DD3ECE"/>
    <w:rsid w:val="00DD507D"/>
    <w:rsid w:val="00DD5168"/>
    <w:rsid w:val="00DD5525"/>
    <w:rsid w:val="00DD607D"/>
    <w:rsid w:val="00DD660F"/>
    <w:rsid w:val="00DD6DE2"/>
    <w:rsid w:val="00DD6FB9"/>
    <w:rsid w:val="00DD747F"/>
    <w:rsid w:val="00DE1038"/>
    <w:rsid w:val="00DE30E2"/>
    <w:rsid w:val="00DE3AA5"/>
    <w:rsid w:val="00DE4530"/>
    <w:rsid w:val="00DE4F28"/>
    <w:rsid w:val="00DE5C1C"/>
    <w:rsid w:val="00DE663F"/>
    <w:rsid w:val="00DE6B3E"/>
    <w:rsid w:val="00DF28D8"/>
    <w:rsid w:val="00DF3207"/>
    <w:rsid w:val="00DF402F"/>
    <w:rsid w:val="00DF620A"/>
    <w:rsid w:val="00DF723E"/>
    <w:rsid w:val="00DF78C4"/>
    <w:rsid w:val="00DF7E77"/>
    <w:rsid w:val="00E0016D"/>
    <w:rsid w:val="00E0068C"/>
    <w:rsid w:val="00E0094F"/>
    <w:rsid w:val="00E01541"/>
    <w:rsid w:val="00E02584"/>
    <w:rsid w:val="00E02917"/>
    <w:rsid w:val="00E03A96"/>
    <w:rsid w:val="00E03EE6"/>
    <w:rsid w:val="00E05811"/>
    <w:rsid w:val="00E05A8B"/>
    <w:rsid w:val="00E05AA0"/>
    <w:rsid w:val="00E0660B"/>
    <w:rsid w:val="00E06E52"/>
    <w:rsid w:val="00E12A2D"/>
    <w:rsid w:val="00E1404B"/>
    <w:rsid w:val="00E143C3"/>
    <w:rsid w:val="00E14430"/>
    <w:rsid w:val="00E14807"/>
    <w:rsid w:val="00E15A9E"/>
    <w:rsid w:val="00E15CA0"/>
    <w:rsid w:val="00E167BF"/>
    <w:rsid w:val="00E16944"/>
    <w:rsid w:val="00E16D91"/>
    <w:rsid w:val="00E20022"/>
    <w:rsid w:val="00E20A9A"/>
    <w:rsid w:val="00E21927"/>
    <w:rsid w:val="00E22B1B"/>
    <w:rsid w:val="00E230D6"/>
    <w:rsid w:val="00E24DBF"/>
    <w:rsid w:val="00E25CDE"/>
    <w:rsid w:val="00E260F5"/>
    <w:rsid w:val="00E2626D"/>
    <w:rsid w:val="00E304EE"/>
    <w:rsid w:val="00E308E0"/>
    <w:rsid w:val="00E31033"/>
    <w:rsid w:val="00E31115"/>
    <w:rsid w:val="00E326F1"/>
    <w:rsid w:val="00E33B3C"/>
    <w:rsid w:val="00E33D40"/>
    <w:rsid w:val="00E40481"/>
    <w:rsid w:val="00E40658"/>
    <w:rsid w:val="00E41FC7"/>
    <w:rsid w:val="00E421FA"/>
    <w:rsid w:val="00E42B74"/>
    <w:rsid w:val="00E42BB7"/>
    <w:rsid w:val="00E461F9"/>
    <w:rsid w:val="00E46402"/>
    <w:rsid w:val="00E46467"/>
    <w:rsid w:val="00E46718"/>
    <w:rsid w:val="00E4695E"/>
    <w:rsid w:val="00E46CDC"/>
    <w:rsid w:val="00E50502"/>
    <w:rsid w:val="00E50EDE"/>
    <w:rsid w:val="00E511AD"/>
    <w:rsid w:val="00E51B56"/>
    <w:rsid w:val="00E520E7"/>
    <w:rsid w:val="00E52DBD"/>
    <w:rsid w:val="00E5320B"/>
    <w:rsid w:val="00E55453"/>
    <w:rsid w:val="00E5575F"/>
    <w:rsid w:val="00E56184"/>
    <w:rsid w:val="00E62D03"/>
    <w:rsid w:val="00E645EC"/>
    <w:rsid w:val="00E6540E"/>
    <w:rsid w:val="00E705DD"/>
    <w:rsid w:val="00E70A44"/>
    <w:rsid w:val="00E70B14"/>
    <w:rsid w:val="00E74161"/>
    <w:rsid w:val="00E744EC"/>
    <w:rsid w:val="00E757B7"/>
    <w:rsid w:val="00E7582A"/>
    <w:rsid w:val="00E80992"/>
    <w:rsid w:val="00E81C16"/>
    <w:rsid w:val="00E8313E"/>
    <w:rsid w:val="00E835AA"/>
    <w:rsid w:val="00E84A7A"/>
    <w:rsid w:val="00E8573D"/>
    <w:rsid w:val="00E85C74"/>
    <w:rsid w:val="00E85F98"/>
    <w:rsid w:val="00E87005"/>
    <w:rsid w:val="00E873CC"/>
    <w:rsid w:val="00E87DF4"/>
    <w:rsid w:val="00E90259"/>
    <w:rsid w:val="00E90D08"/>
    <w:rsid w:val="00E91068"/>
    <w:rsid w:val="00E94AB1"/>
    <w:rsid w:val="00E95E77"/>
    <w:rsid w:val="00E96107"/>
    <w:rsid w:val="00E96810"/>
    <w:rsid w:val="00E9786A"/>
    <w:rsid w:val="00EA03F4"/>
    <w:rsid w:val="00EA2BBC"/>
    <w:rsid w:val="00EA4289"/>
    <w:rsid w:val="00EA4314"/>
    <w:rsid w:val="00EA4442"/>
    <w:rsid w:val="00EA4E5A"/>
    <w:rsid w:val="00EA5849"/>
    <w:rsid w:val="00EA6DC2"/>
    <w:rsid w:val="00EA77D8"/>
    <w:rsid w:val="00EB0201"/>
    <w:rsid w:val="00EB2AD2"/>
    <w:rsid w:val="00EB2E3A"/>
    <w:rsid w:val="00EB5195"/>
    <w:rsid w:val="00EB61E2"/>
    <w:rsid w:val="00EC1887"/>
    <w:rsid w:val="00EC3283"/>
    <w:rsid w:val="00EC4664"/>
    <w:rsid w:val="00EC516E"/>
    <w:rsid w:val="00EC5EEC"/>
    <w:rsid w:val="00EC6223"/>
    <w:rsid w:val="00ED109C"/>
    <w:rsid w:val="00ED11D4"/>
    <w:rsid w:val="00ED1E42"/>
    <w:rsid w:val="00ED427C"/>
    <w:rsid w:val="00ED544A"/>
    <w:rsid w:val="00ED588F"/>
    <w:rsid w:val="00EE0C51"/>
    <w:rsid w:val="00EE123E"/>
    <w:rsid w:val="00EE18EB"/>
    <w:rsid w:val="00EE2068"/>
    <w:rsid w:val="00EE3A39"/>
    <w:rsid w:val="00EE3D99"/>
    <w:rsid w:val="00EE46DC"/>
    <w:rsid w:val="00EE509A"/>
    <w:rsid w:val="00EE76BA"/>
    <w:rsid w:val="00EF00FB"/>
    <w:rsid w:val="00EF28E4"/>
    <w:rsid w:val="00EF34F6"/>
    <w:rsid w:val="00EF4945"/>
    <w:rsid w:val="00F002DC"/>
    <w:rsid w:val="00F0088B"/>
    <w:rsid w:val="00F02BFD"/>
    <w:rsid w:val="00F02F20"/>
    <w:rsid w:val="00F0397B"/>
    <w:rsid w:val="00F046C6"/>
    <w:rsid w:val="00F057CE"/>
    <w:rsid w:val="00F071C3"/>
    <w:rsid w:val="00F07FC9"/>
    <w:rsid w:val="00F10900"/>
    <w:rsid w:val="00F12189"/>
    <w:rsid w:val="00F12D95"/>
    <w:rsid w:val="00F12EFB"/>
    <w:rsid w:val="00F13230"/>
    <w:rsid w:val="00F13C57"/>
    <w:rsid w:val="00F14707"/>
    <w:rsid w:val="00F15830"/>
    <w:rsid w:val="00F15E70"/>
    <w:rsid w:val="00F15FBB"/>
    <w:rsid w:val="00F1655C"/>
    <w:rsid w:val="00F20180"/>
    <w:rsid w:val="00F23DC8"/>
    <w:rsid w:val="00F246AD"/>
    <w:rsid w:val="00F25F12"/>
    <w:rsid w:val="00F269AA"/>
    <w:rsid w:val="00F27822"/>
    <w:rsid w:val="00F32117"/>
    <w:rsid w:val="00F3322C"/>
    <w:rsid w:val="00F33A24"/>
    <w:rsid w:val="00F33E6C"/>
    <w:rsid w:val="00F33E8C"/>
    <w:rsid w:val="00F35DE9"/>
    <w:rsid w:val="00F35E17"/>
    <w:rsid w:val="00F3652F"/>
    <w:rsid w:val="00F377D3"/>
    <w:rsid w:val="00F41294"/>
    <w:rsid w:val="00F416E4"/>
    <w:rsid w:val="00F41890"/>
    <w:rsid w:val="00F43E23"/>
    <w:rsid w:val="00F45233"/>
    <w:rsid w:val="00F50D2A"/>
    <w:rsid w:val="00F50DEC"/>
    <w:rsid w:val="00F518CB"/>
    <w:rsid w:val="00F51E34"/>
    <w:rsid w:val="00F52FA6"/>
    <w:rsid w:val="00F53204"/>
    <w:rsid w:val="00F536D7"/>
    <w:rsid w:val="00F5410A"/>
    <w:rsid w:val="00F56C55"/>
    <w:rsid w:val="00F61B5B"/>
    <w:rsid w:val="00F61C64"/>
    <w:rsid w:val="00F61EED"/>
    <w:rsid w:val="00F6234C"/>
    <w:rsid w:val="00F623E2"/>
    <w:rsid w:val="00F642E9"/>
    <w:rsid w:val="00F64608"/>
    <w:rsid w:val="00F665C6"/>
    <w:rsid w:val="00F66731"/>
    <w:rsid w:val="00F67463"/>
    <w:rsid w:val="00F6762D"/>
    <w:rsid w:val="00F67F11"/>
    <w:rsid w:val="00F72155"/>
    <w:rsid w:val="00F7312C"/>
    <w:rsid w:val="00F75831"/>
    <w:rsid w:val="00F765A4"/>
    <w:rsid w:val="00F769A8"/>
    <w:rsid w:val="00F776EE"/>
    <w:rsid w:val="00F77B59"/>
    <w:rsid w:val="00F80459"/>
    <w:rsid w:val="00F8107D"/>
    <w:rsid w:val="00F81369"/>
    <w:rsid w:val="00F8141B"/>
    <w:rsid w:val="00F81820"/>
    <w:rsid w:val="00F8380F"/>
    <w:rsid w:val="00F840E3"/>
    <w:rsid w:val="00F8772D"/>
    <w:rsid w:val="00F87CC4"/>
    <w:rsid w:val="00F87DDD"/>
    <w:rsid w:val="00F92230"/>
    <w:rsid w:val="00F92733"/>
    <w:rsid w:val="00F93A51"/>
    <w:rsid w:val="00F93BD3"/>
    <w:rsid w:val="00F94439"/>
    <w:rsid w:val="00F95909"/>
    <w:rsid w:val="00F96595"/>
    <w:rsid w:val="00F97C6B"/>
    <w:rsid w:val="00FA1C1D"/>
    <w:rsid w:val="00FA1E05"/>
    <w:rsid w:val="00FA62E0"/>
    <w:rsid w:val="00FA6599"/>
    <w:rsid w:val="00FA78EC"/>
    <w:rsid w:val="00FA7CEF"/>
    <w:rsid w:val="00FB066B"/>
    <w:rsid w:val="00FB07BE"/>
    <w:rsid w:val="00FB14B1"/>
    <w:rsid w:val="00FB4530"/>
    <w:rsid w:val="00FB4858"/>
    <w:rsid w:val="00FB6513"/>
    <w:rsid w:val="00FB7A98"/>
    <w:rsid w:val="00FB7C6F"/>
    <w:rsid w:val="00FC1D8A"/>
    <w:rsid w:val="00FC251C"/>
    <w:rsid w:val="00FC31DA"/>
    <w:rsid w:val="00FC3AAB"/>
    <w:rsid w:val="00FC6CEB"/>
    <w:rsid w:val="00FC6DBA"/>
    <w:rsid w:val="00FC749C"/>
    <w:rsid w:val="00FC7E9A"/>
    <w:rsid w:val="00FD1DDF"/>
    <w:rsid w:val="00FD229D"/>
    <w:rsid w:val="00FD3525"/>
    <w:rsid w:val="00FD40B6"/>
    <w:rsid w:val="00FD4287"/>
    <w:rsid w:val="00FD6E1C"/>
    <w:rsid w:val="00FD7A6E"/>
    <w:rsid w:val="00FE2256"/>
    <w:rsid w:val="00FE353B"/>
    <w:rsid w:val="00FE3BF2"/>
    <w:rsid w:val="00FE6537"/>
    <w:rsid w:val="00FF17B5"/>
    <w:rsid w:val="00FF27B1"/>
    <w:rsid w:val="00FF302B"/>
    <w:rsid w:val="00FF62CF"/>
    <w:rsid w:val="108863C5"/>
    <w:rsid w:val="1BABDC1B"/>
    <w:rsid w:val="1DC5CFFA"/>
    <w:rsid w:val="1EA06115"/>
    <w:rsid w:val="28BC84BD"/>
    <w:rsid w:val="2CF52DA4"/>
    <w:rsid w:val="3DC12D76"/>
    <w:rsid w:val="494B7071"/>
    <w:rsid w:val="5059B488"/>
    <w:rsid w:val="57612A9A"/>
    <w:rsid w:val="6616BE23"/>
    <w:rsid w:val="674A104E"/>
    <w:rsid w:val="72A69D1C"/>
    <w:rsid w:val="7569A5C9"/>
    <w:rsid w:val="7BD6F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1E817B"/>
  <w15:docId w15:val="{5DEA026B-4EDC-44AA-9CEB-A8EE4724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14042"/>
        <w:sz w:val="24"/>
        <w:szCs w:val="24"/>
        <w:lang w:val="en-GB" w:eastAsia="en-US" w:bidi="ar-SA"/>
      </w:rPr>
    </w:rPrDefault>
    <w:pPrDefault>
      <w:pPr>
        <w:spacing w:before="240"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3" w:unhideWhenUsed="1" w:qFormat="1"/>
    <w:lsdException w:name="heading 5" w:semiHidden="1" w:uiPriority="4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40" w:unhideWhenUsed="1"/>
    <w:lsdException w:name="annotation text" w:semiHidden="1" w:unhideWhenUsed="1"/>
    <w:lsdException w:name="header" w:semiHidden="1" w:uiPriority="10" w:unhideWhenUsed="1"/>
    <w:lsdException w:name="footer" w:semiHidden="1" w:uiPriority="10" w:unhideWhenUsed="1"/>
    <w:lsdException w:name="index heading" w:semiHidden="1"/>
    <w:lsdException w:name="caption" w:semiHidden="1" w:uiPriority="9" w:unhideWhenUsed="1"/>
    <w:lsdException w:name="table of figures" w:semiHidden="1" w:uiPriority="19" w:unhideWhenUsed="1"/>
    <w:lsdException w:name="envelope address" w:semiHidden="1" w:unhideWhenUsed="1"/>
    <w:lsdException w:name="envelope return" w:semiHidden="1" w:unhideWhenUsed="1"/>
    <w:lsdException w:name="footnote reference" w:semiHidden="1" w:uiPriority="4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" w:unhideWhenUsed="1" w:qFormat="1"/>
    <w:lsdException w:name="List Number" w:semiHidden="1" w:uiPriority="6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0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uiPriority="8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Subtle Reference" w:semiHidden="1"/>
    <w:lsdException w:name="Book Title" w:semiHidden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C86"/>
    <w:pPr>
      <w:spacing w:before="0" w:after="160" w:line="259" w:lineRule="auto"/>
    </w:pPr>
    <w:rPr>
      <w:color w:val="auto"/>
      <w:kern w:val="2"/>
      <w:sz w:val="22"/>
      <w:szCs w:val="22"/>
      <w14:ligatures w14:val="standardContextual"/>
    </w:rPr>
  </w:style>
  <w:style w:type="paragraph" w:styleId="Heading1">
    <w:name w:val="heading 1"/>
    <w:next w:val="Normal"/>
    <w:link w:val="Heading1Char"/>
    <w:rsid w:val="00A528DB"/>
    <w:pPr>
      <w:keepNext/>
      <w:pageBreakBefore/>
      <w:spacing w:before="0" w:after="0" w:line="240" w:lineRule="auto"/>
      <w:outlineLvl w:val="0"/>
    </w:pPr>
    <w:rPr>
      <w:rFonts w:eastAsia="Times New Roman" w:cs="Times New Roman"/>
      <w:b/>
      <w:color w:val="052857"/>
      <w:sz w:val="80"/>
      <w:lang w:eastAsia="en-GB"/>
    </w:rPr>
  </w:style>
  <w:style w:type="paragraph" w:styleId="Heading2">
    <w:name w:val="heading 2"/>
    <w:next w:val="Normal"/>
    <w:link w:val="Heading2Char"/>
    <w:uiPriority w:val="1"/>
    <w:qFormat/>
    <w:rsid w:val="00A528DB"/>
    <w:pPr>
      <w:keepNext/>
      <w:keepLines/>
      <w:pageBreakBefore/>
      <w:spacing w:before="0" w:after="360" w:line="240" w:lineRule="auto"/>
      <w:outlineLvl w:val="1"/>
    </w:pPr>
    <w:rPr>
      <w:rFonts w:asciiTheme="majorHAnsi" w:eastAsiaTheme="majorEastAsia" w:hAnsiTheme="majorHAnsi" w:cstheme="majorBidi"/>
      <w:bCs/>
      <w:color w:val="052857"/>
      <w:sz w:val="56"/>
      <w:szCs w:val="26"/>
    </w:rPr>
  </w:style>
  <w:style w:type="paragraph" w:styleId="Heading3">
    <w:name w:val="heading 3"/>
    <w:next w:val="Normal"/>
    <w:link w:val="Heading3Char"/>
    <w:uiPriority w:val="2"/>
    <w:qFormat/>
    <w:rsid w:val="00A528DB"/>
    <w:pPr>
      <w:keepNext/>
      <w:spacing w:after="0"/>
      <w:outlineLvl w:val="2"/>
    </w:pPr>
    <w:rPr>
      <w:b/>
      <w:color w:val="052857"/>
      <w:sz w:val="28"/>
    </w:rPr>
  </w:style>
  <w:style w:type="paragraph" w:styleId="Heading4">
    <w:name w:val="heading 4"/>
    <w:next w:val="Normal"/>
    <w:link w:val="Heading4Char"/>
    <w:uiPriority w:val="3"/>
    <w:qFormat/>
    <w:rsid w:val="00A528DB"/>
    <w:pPr>
      <w:keepNext/>
      <w:keepLines/>
      <w:pBdr>
        <w:bottom w:val="single" w:sz="4" w:space="4" w:color="009DA1"/>
      </w:pBdr>
      <w:spacing w:before="360" w:after="0"/>
      <w:outlineLvl w:val="3"/>
    </w:pPr>
    <w:rPr>
      <w:rFonts w:eastAsiaTheme="majorEastAsia" w:cstheme="majorBidi"/>
      <w:b/>
      <w:iCs/>
      <w:color w:val="052857"/>
    </w:rPr>
  </w:style>
  <w:style w:type="paragraph" w:styleId="Heading5">
    <w:name w:val="heading 5"/>
    <w:basedOn w:val="Normal"/>
    <w:next w:val="Normal"/>
    <w:link w:val="Heading5Char"/>
    <w:uiPriority w:val="4"/>
    <w:qFormat/>
    <w:rsid w:val="00A528DB"/>
    <w:pPr>
      <w:keepNext/>
      <w:keepLines/>
      <w:spacing w:before="360" w:after="0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A528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A528D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A528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A528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48484A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  <w:rsid w:val="00637C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C86"/>
  </w:style>
  <w:style w:type="character" w:customStyle="1" w:styleId="Heading1Char">
    <w:name w:val="Heading 1 Char"/>
    <w:basedOn w:val="DefaultParagraphFont"/>
    <w:link w:val="Heading1"/>
    <w:rsid w:val="00A528DB"/>
    <w:rPr>
      <w:rFonts w:eastAsia="Times New Roman" w:cs="Times New Roman"/>
      <w:b/>
      <w:color w:val="052857"/>
      <w:sz w:val="80"/>
      <w:lang w:eastAsia="en-GB"/>
    </w:rPr>
  </w:style>
  <w:style w:type="paragraph" w:styleId="TOCHeading">
    <w:name w:val="TOC Heading"/>
    <w:next w:val="Normal"/>
    <w:uiPriority w:val="39"/>
    <w:rsid w:val="00A528DB"/>
    <w:pPr>
      <w:keepLines/>
      <w:pageBreakBefore/>
      <w:spacing w:before="0" w:after="360" w:line="700" w:lineRule="exact"/>
    </w:pPr>
    <w:rPr>
      <w:rFonts w:asciiTheme="majorHAnsi" w:eastAsia="Times New Roman" w:hAnsiTheme="majorHAnsi" w:cs="Times New Roman"/>
      <w:color w:val="052857"/>
      <w:sz w:val="56"/>
      <w:lang w:val="en-US" w:eastAsia="ja-JP"/>
    </w:rPr>
  </w:style>
  <w:style w:type="paragraph" w:styleId="TOC1">
    <w:name w:val="toc 1"/>
    <w:next w:val="Normal"/>
    <w:uiPriority w:val="39"/>
    <w:unhideWhenUsed/>
    <w:rsid w:val="00A528DB"/>
    <w:pPr>
      <w:tabs>
        <w:tab w:val="left" w:pos="709"/>
        <w:tab w:val="right" w:leader="dot" w:pos="9639"/>
      </w:tabs>
      <w:spacing w:before="120" w:after="120"/>
      <w:ind w:left="567" w:hanging="567"/>
    </w:pPr>
    <w:rPr>
      <w:b/>
      <w:noProof/>
      <w:color w:val="auto"/>
      <w:sz w:val="28"/>
    </w:rPr>
  </w:style>
  <w:style w:type="character" w:styleId="Hyperlink">
    <w:name w:val="Hyperlink"/>
    <w:uiPriority w:val="99"/>
    <w:rsid w:val="00A528DB"/>
    <w:rPr>
      <w:rFonts w:asciiTheme="minorHAnsi" w:hAnsiTheme="minorHAnsi"/>
      <w:b/>
      <w:color w:val="767676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528DB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8DB"/>
    <w:rPr>
      <w:rFonts w:cs="Tahoma"/>
      <w:color w:val="auto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1"/>
    <w:rsid w:val="00A528DB"/>
    <w:rPr>
      <w:rFonts w:asciiTheme="majorHAnsi" w:eastAsiaTheme="majorEastAsia" w:hAnsiTheme="majorHAnsi" w:cstheme="majorBidi"/>
      <w:bCs/>
      <w:color w:val="052857"/>
      <w:sz w:val="56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A528DB"/>
    <w:rPr>
      <w:b/>
      <w:color w:val="052857"/>
      <w:sz w:val="28"/>
    </w:rPr>
  </w:style>
  <w:style w:type="paragraph" w:styleId="TOC2">
    <w:name w:val="toc 2"/>
    <w:basedOn w:val="Normal"/>
    <w:next w:val="Normal"/>
    <w:link w:val="TOC2Char"/>
    <w:uiPriority w:val="39"/>
    <w:unhideWhenUsed/>
    <w:rsid w:val="00A528DB"/>
    <w:pPr>
      <w:tabs>
        <w:tab w:val="right" w:leader="dot" w:pos="9639"/>
      </w:tabs>
      <w:spacing w:before="120" w:after="120"/>
      <w:ind w:left="567"/>
    </w:pPr>
    <w:rPr>
      <w:noProof/>
      <w:lang w:eastAsia="en-GB"/>
    </w:rPr>
  </w:style>
  <w:style w:type="paragraph" w:styleId="List">
    <w:name w:val="List"/>
    <w:basedOn w:val="Normal"/>
    <w:uiPriority w:val="99"/>
    <w:semiHidden/>
    <w:unhideWhenUsed/>
    <w:rsid w:val="00A528DB"/>
    <w:pPr>
      <w:ind w:left="283" w:hanging="283"/>
      <w:contextualSpacing/>
    </w:pPr>
  </w:style>
  <w:style w:type="table" w:styleId="TableGrid">
    <w:name w:val="Table Grid"/>
    <w:basedOn w:val="TableNormal"/>
    <w:uiPriority w:val="59"/>
    <w:rsid w:val="00A528DB"/>
    <w:pPr>
      <w:spacing w:before="80" w:after="80"/>
    </w:pPr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  <w:tblStylePr w:type="lastRow">
      <w:rPr>
        <w:b/>
        <w:color w:val="414042"/>
      </w:rPr>
      <w:tblPr/>
      <w:tcPr>
        <w:tcBorders>
          <w:top w:val="double" w:sz="4" w:space="0" w:color="414042"/>
          <w:left w:val="single" w:sz="4" w:space="0" w:color="414042"/>
          <w:bottom w:val="single" w:sz="4" w:space="0" w:color="414042"/>
          <w:right w:val="single" w:sz="4" w:space="0" w:color="414042"/>
          <w:insideH w:val="nil"/>
          <w:insideV w:val="single" w:sz="4" w:space="0" w:color="414042"/>
          <w:tl2br w:val="nil"/>
          <w:tr2bl w:val="nil"/>
        </w:tcBorders>
      </w:tcPr>
    </w:tblStylePr>
  </w:style>
  <w:style w:type="paragraph" w:styleId="Header">
    <w:name w:val="header"/>
    <w:link w:val="HeaderChar"/>
    <w:uiPriority w:val="10"/>
    <w:rsid w:val="00A528DB"/>
    <w:pPr>
      <w:pBdr>
        <w:bottom w:val="single" w:sz="4" w:space="9" w:color="009DA1"/>
      </w:pBdr>
      <w:tabs>
        <w:tab w:val="center" w:pos="4513"/>
        <w:tab w:val="right" w:pos="9026"/>
      </w:tabs>
      <w:spacing w:before="0" w:after="0"/>
    </w:pPr>
    <w:rPr>
      <w:color w:val="auto"/>
      <w:sz w:val="20"/>
    </w:rPr>
  </w:style>
  <w:style w:type="character" w:customStyle="1" w:styleId="HeaderChar">
    <w:name w:val="Header Char"/>
    <w:basedOn w:val="DefaultParagraphFont"/>
    <w:link w:val="Header"/>
    <w:uiPriority w:val="10"/>
    <w:rsid w:val="00A528DB"/>
    <w:rPr>
      <w:color w:val="auto"/>
      <w:sz w:val="20"/>
    </w:rPr>
  </w:style>
  <w:style w:type="paragraph" w:styleId="Footer">
    <w:name w:val="footer"/>
    <w:link w:val="FooterChar"/>
    <w:uiPriority w:val="10"/>
    <w:rsid w:val="00A528DB"/>
    <w:pPr>
      <w:pBdr>
        <w:top w:val="single" w:sz="4" w:space="9" w:color="009DA1"/>
      </w:pBdr>
      <w:tabs>
        <w:tab w:val="center" w:pos="4513"/>
        <w:tab w:val="right" w:pos="9026"/>
      </w:tabs>
      <w:spacing w:before="0" w:after="0" w:line="240" w:lineRule="auto"/>
      <w:jc w:val="center"/>
    </w:pPr>
    <w:rPr>
      <w:color w:val="auto"/>
      <w:sz w:val="20"/>
    </w:rPr>
  </w:style>
  <w:style w:type="character" w:customStyle="1" w:styleId="FooterChar">
    <w:name w:val="Footer Char"/>
    <w:basedOn w:val="DefaultParagraphFont"/>
    <w:link w:val="Footer"/>
    <w:uiPriority w:val="10"/>
    <w:rsid w:val="00A528DB"/>
    <w:rPr>
      <w:color w:val="auto"/>
      <w:sz w:val="20"/>
    </w:rPr>
  </w:style>
  <w:style w:type="paragraph" w:customStyle="1" w:styleId="Numbered-paragraph-text">
    <w:name w:val="Numbered-paragraph-text"/>
    <w:uiPriority w:val="5"/>
    <w:qFormat/>
    <w:rsid w:val="00A528DB"/>
    <w:pPr>
      <w:numPr>
        <w:numId w:val="2"/>
      </w:numPr>
      <w:textboxTightWrap w:val="firstLineOnly"/>
    </w:pPr>
    <w:rPr>
      <w:color w:val="auto"/>
    </w:rPr>
  </w:style>
  <w:style w:type="paragraph" w:styleId="BlockText">
    <w:name w:val="Block Text"/>
    <w:basedOn w:val="Normal"/>
    <w:uiPriority w:val="99"/>
    <w:semiHidden/>
    <w:rsid w:val="00A528DB"/>
    <w:pPr>
      <w:pBdr>
        <w:top w:val="single" w:sz="2" w:space="10" w:color="1A2A57"/>
        <w:left w:val="single" w:sz="2" w:space="10" w:color="1A2A57"/>
        <w:bottom w:val="single" w:sz="2" w:space="10" w:color="1A2A57"/>
        <w:right w:val="single" w:sz="2" w:space="10" w:color="1A2A57"/>
      </w:pBdr>
      <w:ind w:left="1152" w:right="1152"/>
    </w:pPr>
    <w:rPr>
      <w:rFonts w:eastAsiaTheme="minorEastAsia"/>
      <w:i/>
      <w:iCs/>
      <w:color w:val="1A2A57"/>
    </w:rPr>
  </w:style>
  <w:style w:type="paragraph" w:styleId="ListNumber">
    <w:name w:val="List Number"/>
    <w:link w:val="ListNumberChar"/>
    <w:uiPriority w:val="6"/>
    <w:qFormat/>
    <w:rsid w:val="00A528DB"/>
    <w:pPr>
      <w:numPr>
        <w:numId w:val="1"/>
      </w:numPr>
    </w:pPr>
    <w:rPr>
      <w:color w:val="auto"/>
      <w:lang w:eastAsia="en-GB"/>
    </w:rPr>
  </w:style>
  <w:style w:type="character" w:styleId="FollowedHyperlink">
    <w:name w:val="FollowedHyperlink"/>
    <w:uiPriority w:val="99"/>
    <w:rsid w:val="00A528DB"/>
    <w:rPr>
      <w:rFonts w:asciiTheme="minorHAnsi" w:hAnsiTheme="minorHAnsi"/>
      <w:b/>
      <w:color w:val="767676"/>
      <w:u w:val="single"/>
    </w:rPr>
  </w:style>
  <w:style w:type="character" w:styleId="FootnoteReference">
    <w:name w:val="footnote reference"/>
    <w:uiPriority w:val="40"/>
    <w:rsid w:val="00A528DB"/>
    <w:rPr>
      <w:rFonts w:asciiTheme="minorHAnsi" w:hAnsiTheme="minorHAnsi"/>
      <w:color w:val="auto"/>
      <w:vertAlign w:val="superscript"/>
    </w:rPr>
  </w:style>
  <w:style w:type="paragraph" w:styleId="FootnoteText">
    <w:name w:val="footnote text"/>
    <w:link w:val="FootnoteTextChar"/>
    <w:uiPriority w:val="40"/>
    <w:rsid w:val="00A528DB"/>
    <w:pPr>
      <w:spacing w:before="0" w:after="0" w:line="240" w:lineRule="auto"/>
    </w:pPr>
    <w:rPr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0"/>
    <w:rsid w:val="00A528DB"/>
    <w:rPr>
      <w:color w:val="auto"/>
      <w:sz w:val="20"/>
      <w:szCs w:val="20"/>
    </w:rPr>
  </w:style>
  <w:style w:type="paragraph" w:styleId="ListParagraph">
    <w:name w:val="List Paragraph"/>
    <w:basedOn w:val="Normal"/>
    <w:uiPriority w:val="99"/>
    <w:rsid w:val="00A528DB"/>
    <w:pPr>
      <w:numPr>
        <w:numId w:val="36"/>
      </w:numPr>
    </w:pPr>
  </w:style>
  <w:style w:type="paragraph" w:styleId="ListBullet">
    <w:name w:val="List Bullet"/>
    <w:link w:val="ListBulletChar"/>
    <w:uiPriority w:val="6"/>
    <w:qFormat/>
    <w:rsid w:val="00A528DB"/>
    <w:pPr>
      <w:numPr>
        <w:numId w:val="7"/>
      </w:numPr>
    </w:pPr>
    <w:rPr>
      <w:rFonts w:eastAsia="Lucida Sans" w:cs="Times New Roman"/>
      <w:color w:val="auto"/>
      <w:lang w:eastAsia="en-GB"/>
    </w:rPr>
  </w:style>
  <w:style w:type="paragraph" w:styleId="List2">
    <w:name w:val="List 2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3">
    <w:name w:val="List 3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4">
    <w:name w:val="List 4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5">
    <w:name w:val="List 5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Bullet2">
    <w:name w:val="List Bullet 2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Bullet3">
    <w:name w:val="List Bullet 3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Bullet4">
    <w:name w:val="List Bullet 4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Bullet5">
    <w:name w:val="List Bullet 5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Continue">
    <w:name w:val="List Continue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Continue2">
    <w:name w:val="List Continue 2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Continue3">
    <w:name w:val="List Continue 3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Continue4">
    <w:name w:val="List Continue 4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paragraph" w:styleId="ListContinue5">
    <w:name w:val="List Continue 5"/>
    <w:basedOn w:val="Normal"/>
    <w:autoRedefine/>
    <w:uiPriority w:val="99"/>
    <w:semiHidden/>
    <w:rsid w:val="00A528DB"/>
    <w:pPr>
      <w:ind w:left="1134" w:hanging="567"/>
    </w:pPr>
    <w:rPr>
      <w:rFonts w:eastAsia="Lucida Sans" w:cs="Times New Roman"/>
    </w:rPr>
  </w:style>
  <w:style w:type="numbering" w:styleId="1ai">
    <w:name w:val="Outline List 1"/>
    <w:basedOn w:val="NoList"/>
    <w:uiPriority w:val="99"/>
    <w:semiHidden/>
    <w:unhideWhenUsed/>
    <w:rsid w:val="00A528DB"/>
    <w:pPr>
      <w:numPr>
        <w:numId w:val="3"/>
      </w:numPr>
    </w:pPr>
  </w:style>
  <w:style w:type="table" w:styleId="TableGridLight">
    <w:name w:val="Grid Table Light"/>
    <w:basedOn w:val="TableNormal"/>
    <w:uiPriority w:val="4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rPr>
      <w:cantSplit/>
      <w:tblHeader/>
    </w:trPr>
    <w:tblStylePr w:type="firstRow">
      <w:tblPr/>
      <w:trPr>
        <w:tblHeader/>
      </w:trPr>
    </w:tblStylePr>
  </w:style>
  <w:style w:type="character" w:styleId="LineNumber">
    <w:name w:val="line number"/>
    <w:basedOn w:val="DefaultParagraphFont"/>
    <w:uiPriority w:val="99"/>
    <w:semiHidden/>
    <w:unhideWhenUsed/>
    <w:rsid w:val="00A528DB"/>
  </w:style>
  <w:style w:type="paragraph" w:styleId="Caption">
    <w:name w:val="caption"/>
    <w:next w:val="Normal"/>
    <w:uiPriority w:val="9"/>
    <w:rsid w:val="00A528DB"/>
    <w:pPr>
      <w:keepNext/>
      <w:spacing w:after="120" w:line="240" w:lineRule="auto"/>
    </w:pPr>
    <w:rPr>
      <w:rFonts w:cs="Segoe UI"/>
      <w:b/>
      <w:bCs/>
      <w:i/>
      <w:iCs/>
      <w:color w:val="auto"/>
      <w:sz w:val="20"/>
      <w:szCs w:val="20"/>
    </w:rPr>
  </w:style>
  <w:style w:type="paragraph" w:customStyle="1" w:styleId="Cover-1">
    <w:name w:val="Cover-1"/>
    <w:next w:val="Cover-2"/>
    <w:uiPriority w:val="38"/>
    <w:rsid w:val="00A528DB"/>
    <w:pPr>
      <w:spacing w:before="0" w:after="0" w:line="240" w:lineRule="exact"/>
    </w:pPr>
    <w:rPr>
      <w:color w:val="FFFFFF"/>
    </w:rPr>
  </w:style>
  <w:style w:type="paragraph" w:customStyle="1" w:styleId="Cover-2">
    <w:name w:val="Cover-2"/>
    <w:next w:val="Cover-3"/>
    <w:uiPriority w:val="38"/>
    <w:rsid w:val="00A528DB"/>
    <w:pPr>
      <w:pBdr>
        <w:bottom w:val="single" w:sz="24" w:space="25" w:color="009DA1"/>
      </w:pBdr>
      <w:spacing w:before="0" w:after="360" w:line="350" w:lineRule="exact"/>
    </w:pPr>
    <w:rPr>
      <w:b/>
      <w:color w:val="FFFFFF"/>
    </w:rPr>
  </w:style>
  <w:style w:type="paragraph" w:customStyle="1" w:styleId="Intro-paragraph">
    <w:name w:val="Intro-paragraph"/>
    <w:next w:val="Normal"/>
    <w:uiPriority w:val="4"/>
    <w:qFormat/>
    <w:rsid w:val="00A528DB"/>
    <w:pPr>
      <w:spacing w:before="0" w:after="360"/>
    </w:pPr>
    <w:rPr>
      <w:color w:val="052857"/>
      <w:sz w:val="36"/>
    </w:rPr>
  </w:style>
  <w:style w:type="paragraph" w:styleId="Quote">
    <w:name w:val="Quote"/>
    <w:basedOn w:val="Normal"/>
    <w:next w:val="Normal"/>
    <w:link w:val="QuoteChar"/>
    <w:uiPriority w:val="8"/>
    <w:qFormat/>
    <w:rsid w:val="00A528DB"/>
    <w:pPr>
      <w:numPr>
        <w:numId w:val="33"/>
      </w:numPr>
    </w:pPr>
    <w:rPr>
      <w:i/>
      <w:iCs/>
    </w:rPr>
  </w:style>
  <w:style w:type="character" w:styleId="CommentReference">
    <w:name w:val="annotation reference"/>
    <w:basedOn w:val="DefaultParagraphFont"/>
    <w:uiPriority w:val="99"/>
    <w:semiHidden/>
    <w:rsid w:val="00A528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528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28DB"/>
    <w:rPr>
      <w:color w:val="au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528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28DB"/>
    <w:rPr>
      <w:b/>
      <w:bCs/>
      <w:color w:val="auto"/>
      <w:sz w:val="20"/>
      <w:szCs w:val="20"/>
    </w:rPr>
  </w:style>
  <w:style w:type="paragraph" w:styleId="Revision">
    <w:name w:val="Revision"/>
    <w:hidden/>
    <w:uiPriority w:val="99"/>
    <w:semiHidden/>
    <w:rsid w:val="00A528DB"/>
    <w:pPr>
      <w:spacing w:after="0" w:line="240" w:lineRule="auto"/>
    </w:pPr>
    <w:rPr>
      <w:color w:val="auto"/>
    </w:rPr>
  </w:style>
  <w:style w:type="character" w:customStyle="1" w:styleId="QuoteChar">
    <w:name w:val="Quote Char"/>
    <w:basedOn w:val="DefaultParagraphFont"/>
    <w:link w:val="Quote"/>
    <w:uiPriority w:val="8"/>
    <w:rsid w:val="00A528DB"/>
    <w:rPr>
      <w:i/>
      <w:iCs/>
      <w:color w:val="auto"/>
    </w:rPr>
  </w:style>
  <w:style w:type="table" w:styleId="PlainTable4">
    <w:name w:val="Plain Table 4"/>
    <w:basedOn w:val="TableNormal"/>
    <w:uiPriority w:val="44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styleId="111111">
    <w:name w:val="Outline List 2"/>
    <w:basedOn w:val="NoList"/>
    <w:uiPriority w:val="99"/>
    <w:semiHidden/>
    <w:unhideWhenUsed/>
    <w:rsid w:val="00A528DB"/>
    <w:pPr>
      <w:numPr>
        <w:numId w:val="5"/>
      </w:numPr>
    </w:pPr>
  </w:style>
  <w:style w:type="paragraph" w:styleId="TOAHeading">
    <w:name w:val="toa heading"/>
    <w:basedOn w:val="Normal"/>
    <w:next w:val="Normal"/>
    <w:uiPriority w:val="99"/>
    <w:semiHidden/>
    <w:unhideWhenUsed/>
    <w:rsid w:val="00A528DB"/>
    <w:rPr>
      <w:rFonts w:asciiTheme="majorHAnsi" w:eastAsiaTheme="majorEastAsia" w:hAnsiTheme="majorHAnsi" w:cstheme="majorBidi"/>
      <w:b/>
      <w:bCs/>
    </w:rPr>
  </w:style>
  <w:style w:type="paragraph" w:customStyle="1" w:styleId="Cover-4">
    <w:name w:val="Cover-4"/>
    <w:next w:val="Cover-5"/>
    <w:uiPriority w:val="38"/>
    <w:rsid w:val="00A528DB"/>
    <w:pPr>
      <w:spacing w:before="0" w:after="120" w:line="560" w:lineRule="exact"/>
    </w:pPr>
    <w:rPr>
      <w:rFonts w:eastAsia="Times New Roman" w:cs="Times New Roman"/>
      <w:color w:val="FFFFFF"/>
      <w:sz w:val="40"/>
      <w:lang w:eastAsia="en-GB"/>
    </w:rPr>
  </w:style>
  <w:style w:type="paragraph" w:customStyle="1" w:styleId="Cover-3">
    <w:name w:val="Cover-3"/>
    <w:next w:val="Cover-4"/>
    <w:uiPriority w:val="38"/>
    <w:rsid w:val="00A528DB"/>
    <w:pPr>
      <w:spacing w:before="500" w:line="700" w:lineRule="exact"/>
    </w:pPr>
    <w:rPr>
      <w:rFonts w:asciiTheme="majorHAnsi" w:eastAsia="Times New Roman" w:hAnsiTheme="majorHAnsi" w:cs="Times New Roman"/>
      <w:color w:val="FFFFFF"/>
      <w:sz w:val="60"/>
      <w:lang w:eastAsia="en-GB"/>
    </w:rPr>
  </w:style>
  <w:style w:type="paragraph" w:customStyle="1" w:styleId="Cover-5">
    <w:name w:val="Cover-5"/>
    <w:uiPriority w:val="38"/>
    <w:rsid w:val="00A528DB"/>
    <w:pPr>
      <w:spacing w:before="360" w:line="240" w:lineRule="auto"/>
    </w:pPr>
    <w:rPr>
      <w:color w:val="FFFFFF"/>
    </w:rPr>
  </w:style>
  <w:style w:type="paragraph" w:customStyle="1" w:styleId="Front-page-hyperlink">
    <w:name w:val="Front-page-hyperlink"/>
    <w:uiPriority w:val="37"/>
    <w:rsid w:val="00A528DB"/>
    <w:pPr>
      <w:spacing w:before="0" w:after="0" w:line="240" w:lineRule="auto"/>
      <w:jc w:val="right"/>
    </w:pPr>
    <w:rPr>
      <w:color w:val="auto"/>
    </w:rPr>
  </w:style>
  <w:style w:type="character" w:styleId="Strong">
    <w:name w:val="Strong"/>
    <w:basedOn w:val="DefaultParagraphFont"/>
    <w:uiPriority w:val="99"/>
    <w:semiHidden/>
    <w:rsid w:val="00A528DB"/>
    <w:rPr>
      <w:b/>
      <w:bCs/>
    </w:rPr>
  </w:style>
  <w:style w:type="table" w:styleId="ListTable2-Accent4">
    <w:name w:val="List Table 2 Accent 4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EAD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EAD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</w:style>
  <w:style w:type="table" w:styleId="ListTable1Light">
    <w:name w:val="List Table 1 Light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cPr>
      <w:shd w:val="clear" w:color="auto" w:fill="auto"/>
    </w:tcPr>
    <w:tblStylePr w:type="firstRow">
      <w:rPr>
        <w:rFonts w:asciiTheme="minorHAnsi" w:hAnsiTheme="minorHAnsi"/>
        <w:b/>
        <w:bCs/>
      </w:rPr>
      <w:tblPr/>
      <w:tcPr>
        <w:tcBorders>
          <w:top w:val="nil"/>
          <w:left w:val="nil"/>
          <w:bottom w:val="single" w:sz="24" w:space="0" w:color="DADAD9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DADAD9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</w:style>
  <w:style w:type="table" w:styleId="ListTable1Light-Accent1">
    <w:name w:val="List Table 1 Light Accent 1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cPr>
      <w:shd w:val="clear" w:color="auto" w:fill="auto"/>
    </w:tcPr>
    <w:tblStylePr w:type="firstRow">
      <w:rPr>
        <w:rFonts w:asciiTheme="minorHAnsi" w:hAnsiTheme="minorHAnsi"/>
        <w:b/>
        <w:bCs/>
      </w:rPr>
      <w:tblPr/>
      <w:tcPr>
        <w:tcBorders>
          <w:top w:val="nil"/>
          <w:left w:val="nil"/>
          <w:bottom w:val="single" w:sz="24" w:space="0" w:color="FF457F"/>
          <w:right w:val="nil"/>
          <w:insideV w:val="nil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FF457F"/>
          <w:left w:val="nil"/>
          <w:bottom w:val="nil"/>
          <w:right w:val="nil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</w:style>
  <w:style w:type="table" w:styleId="ListTable1Light-Accent2">
    <w:name w:val="List Table 1 Light Accent 2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blStylePr w:type="firstRow">
      <w:rPr>
        <w:rFonts w:asciiTheme="minorHAnsi" w:hAnsiTheme="minorHAnsi"/>
        <w:b/>
        <w:bCs/>
      </w:rPr>
      <w:tblPr/>
      <w:tcPr>
        <w:tcBorders>
          <w:top w:val="nil"/>
          <w:left w:val="nil"/>
          <w:bottom w:val="single" w:sz="24" w:space="0" w:color="A352FF"/>
          <w:right w:val="nil"/>
          <w:insideV w:val="nil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A352FF"/>
          <w:left w:val="nil"/>
          <w:bottom w:val="nil"/>
          <w:right w:val="nil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</w:style>
  <w:style w:type="table" w:styleId="ListTable1Light-Accent3">
    <w:name w:val="List Table 1 Light Accent 3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cPr>
      <w:shd w:val="clear" w:color="auto" w:fill="auto"/>
    </w:tcPr>
    <w:tblStylePr w:type="firstRow">
      <w:rPr>
        <w:rFonts w:asciiTheme="minorHAnsi" w:hAnsiTheme="minorHAnsi"/>
        <w:b/>
        <w:bCs/>
      </w:rPr>
      <w:tblPr/>
      <w:tcPr>
        <w:tcBorders>
          <w:top w:val="nil"/>
          <w:left w:val="nil"/>
          <w:bottom w:val="single" w:sz="24" w:space="0" w:color="1F8FFF"/>
          <w:right w:val="nil"/>
          <w:insideV w:val="nil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1F8FFF"/>
          <w:left w:val="nil"/>
          <w:bottom w:val="nil"/>
          <w:right w:val="nil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</w:style>
  <w:style w:type="table" w:styleId="ListTable1Light-Accent4">
    <w:name w:val="List Table 1 Light Accent 4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blStylePr w:type="firstRow">
      <w:rPr>
        <w:rFonts w:asciiTheme="minorHAnsi" w:hAnsiTheme="minorHAnsi"/>
        <w:b/>
        <w:bCs/>
      </w:rPr>
      <w:tblPr/>
      <w:tcPr>
        <w:tcBorders>
          <w:top w:val="nil"/>
          <w:left w:val="nil"/>
          <w:bottom w:val="single" w:sz="24" w:space="0" w:color="0EAD00"/>
          <w:right w:val="nil"/>
          <w:insideV w:val="nil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0EAD00"/>
          <w:left w:val="nil"/>
          <w:bottom w:val="nil"/>
          <w:right w:val="nil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  <w:insideH w:val="nil"/>
          <w:insideV w:val="nil"/>
        </w:tcBorders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</w:style>
  <w:style w:type="table" w:styleId="ListTable1Light-Accent5">
    <w:name w:val="List Table 1 Light Accent 5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cPr>
      <w:shd w:val="clear" w:color="auto" w:fill="auto"/>
    </w:tcPr>
    <w:tblStylePr w:type="firstRow">
      <w:rPr>
        <w:rFonts w:asciiTheme="minorHAnsi" w:hAnsiTheme="minorHAnsi"/>
        <w:b/>
        <w:bCs/>
      </w:rPr>
      <w:tblPr/>
      <w:tcPr>
        <w:tcBorders>
          <w:top w:val="nil"/>
          <w:left w:val="nil"/>
          <w:bottom w:val="single" w:sz="24" w:space="0" w:color="FF5724"/>
          <w:right w:val="nil"/>
          <w:insideV w:val="nil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FF5724"/>
          <w:left w:val="nil"/>
          <w:bottom w:val="nil"/>
          <w:right w:val="nil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</w:style>
  <w:style w:type="table" w:styleId="ListTable1Light-Accent6">
    <w:name w:val="List Table 1 Light Accent 6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blStylePr w:type="firstRow">
      <w:rPr>
        <w:rFonts w:asciiTheme="minorHAnsi" w:hAnsiTheme="minorHAnsi"/>
        <w:b/>
        <w:bCs/>
      </w:rPr>
      <w:tblPr/>
      <w:tcPr>
        <w:tcBorders>
          <w:top w:val="nil"/>
          <w:left w:val="nil"/>
          <w:bottom w:val="single" w:sz="24" w:space="0" w:color="190A23"/>
          <w:right w:val="nil"/>
          <w:insideV w:val="nil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190A23"/>
          <w:left w:val="nil"/>
          <w:bottom w:val="nil"/>
          <w:right w:val="nil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</w:style>
  <w:style w:type="table" w:styleId="ListTable2">
    <w:name w:val="List Table 2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cPr>
      <w:shd w:val="clear" w:color="auto" w:fill="auto"/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ADAD9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DADAD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</w:style>
  <w:style w:type="table" w:styleId="ListTable2-Accent1">
    <w:name w:val="List Table 2 Accent 1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F457F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FF457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</w:style>
  <w:style w:type="table" w:styleId="ListTable2-Accent2">
    <w:name w:val="List Table 2 Accent 2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A352FF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A352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</w:tcBorders>
      </w:tcPr>
    </w:tblStylePr>
  </w:style>
  <w:style w:type="table" w:styleId="ListTable2-Accent3">
    <w:name w:val="List Table 2 Accent 3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1F8FFF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1F8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</w:style>
  <w:style w:type="table" w:styleId="ListTable2-Accent5">
    <w:name w:val="List Table 2 Accent 5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F5724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FF572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</w:tcPr>
    </w:tblStylePr>
  </w:style>
  <w:style w:type="table" w:styleId="ListTable2-Accent6">
    <w:name w:val="List Table 2 Accent 6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cPr>
      <w:shd w:val="clear" w:color="auto" w:fill="auto"/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190A23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190A23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</w:style>
  <w:style w:type="table" w:styleId="ListTable3">
    <w:name w:val="List Table 3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F2F2F2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</w:style>
  <w:style w:type="table" w:styleId="ListTable3-Accent1">
    <w:name w:val="List Table 3 Accent 1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FF457F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F2F2F2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FF457F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</w:style>
  <w:style w:type="table" w:styleId="ListTable3-Accent2">
    <w:name w:val="List Table 3 Accent 2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A352FF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F2F2F2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A352FF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</w:style>
  <w:style w:type="table" w:styleId="ListTable3-Accent3">
    <w:name w:val="List Table 3 Accent 3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1F8FFF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F2F2F2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1F8FFF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</w:style>
  <w:style w:type="table" w:styleId="ListTable3-Accent4">
    <w:name w:val="List Table 3 Accent 4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EAD00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F2F2F2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0EAD00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</w:style>
  <w:style w:type="table" w:styleId="ListTable3-Accent5">
    <w:name w:val="List Table 3 Accent 5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FF5724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F2F2F2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FF5724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</w:style>
  <w:style w:type="table" w:styleId="ListTable3-Accent6">
    <w:name w:val="List Table 3 Accent 6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190A23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F2F2F2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190A23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</w:style>
  <w:style w:type="table" w:styleId="ListTable4">
    <w:name w:val="List Table 4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DADAD9"/>
          <w:right w:val="single" w:sz="4" w:space="0" w:color="DADAD9"/>
          <w:insideH w:val="nil"/>
          <w:insideV w:val="nil"/>
        </w:tcBorders>
        <w:shd w:val="clear" w:color="auto" w:fill="F2F2F2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</w:style>
  <w:style w:type="table" w:styleId="ListTable4-Accent1">
    <w:name w:val="List Table 4 Accent 1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FF457F"/>
          <w:right w:val="single" w:sz="4" w:space="0" w:color="DADAD9"/>
          <w:insideH w:val="nil"/>
          <w:insideV w:val="nil"/>
        </w:tcBorders>
        <w:shd w:val="clear" w:color="auto" w:fill="F2F2F2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FF457F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</w:style>
  <w:style w:type="table" w:styleId="ListTable4-Accent2">
    <w:name w:val="List Table 4 Accent 2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A352FF"/>
          <w:right w:val="single" w:sz="4" w:space="0" w:color="DADAD9"/>
          <w:insideH w:val="nil"/>
          <w:insideV w:val="nil"/>
        </w:tcBorders>
        <w:shd w:val="clear" w:color="auto" w:fill="F2F2F2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A352FF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</w:style>
  <w:style w:type="table" w:styleId="ListTable4-Accent3">
    <w:name w:val="List Table 4 Accent 3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blStylePr w:type="firstRow">
      <w:rPr>
        <w:rFonts w:asciiTheme="majorHAnsi" w:hAnsiTheme="majorHAnsi"/>
        <w:b/>
        <w:bCs/>
        <w:color w:val="auto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1F8FFF"/>
          <w:right w:val="single" w:sz="4" w:space="0" w:color="DADAD9"/>
          <w:insideH w:val="nil"/>
          <w:insideV w:val="nil"/>
        </w:tcBorders>
        <w:shd w:val="clear" w:color="auto" w:fill="F2F2F2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1F8FFF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</w:style>
  <w:style w:type="table" w:styleId="ListTable4-Accent4">
    <w:name w:val="List Table 4 Accent 4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blStylePr w:type="firstRow">
      <w:rPr>
        <w:rFonts w:asciiTheme="majorHAnsi" w:hAnsiTheme="majorHAnsi"/>
        <w:b/>
        <w:bCs/>
        <w:color w:val="auto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EAD00"/>
          <w:right w:val="single" w:sz="4" w:space="0" w:color="DADAD9"/>
          <w:insideH w:val="nil"/>
          <w:insideV w:val="nil"/>
        </w:tcBorders>
        <w:shd w:val="clear" w:color="auto" w:fill="F2F2F2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EAD00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</w:style>
  <w:style w:type="table" w:styleId="ListTable4-Accent5">
    <w:name w:val="List Table 4 Accent 5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blStylePr w:type="firstRow">
      <w:rPr>
        <w:rFonts w:asciiTheme="majorHAnsi" w:hAnsiTheme="majorHAnsi"/>
        <w:b/>
        <w:bCs/>
        <w:color w:val="auto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FF5724"/>
          <w:right w:val="single" w:sz="4" w:space="0" w:color="DADAD9"/>
          <w:insideH w:val="nil"/>
          <w:insideV w:val="nil"/>
        </w:tcBorders>
        <w:shd w:val="clear" w:color="auto" w:fill="F2F2F2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FF5724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</w:style>
  <w:style w:type="table" w:styleId="ListTable4-Accent6">
    <w:name w:val="List Table 4 Accent 6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cPr>
      <w:shd w:val="clear" w:color="auto" w:fill="auto"/>
    </w:tcPr>
    <w:tblStylePr w:type="firstRow">
      <w:rPr>
        <w:rFonts w:asciiTheme="majorHAnsi" w:hAnsiTheme="majorHAnsi"/>
        <w:b/>
        <w:bCs/>
        <w:color w:val="auto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190A23"/>
          <w:right w:val="single" w:sz="4" w:space="0" w:color="DADAD9"/>
          <w:insideH w:val="nil"/>
          <w:insideV w:val="nil"/>
        </w:tcBorders>
        <w:shd w:val="clear" w:color="auto" w:fill="F2F2F2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190A23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  <w:shd w:val="clear" w:color="auto" w:fill="auto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</w:style>
  <w:style w:type="table" w:styleId="ListTable5Dark">
    <w:name w:val="List Table 5 Dark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8" w:space="0" w:color="190A23"/>
        <w:left w:val="single" w:sz="48" w:space="0" w:color="190A23"/>
        <w:bottom w:val="single" w:sz="48" w:space="0" w:color="190A23"/>
        <w:right w:val="single" w:sz="48" w:space="0" w:color="190A23"/>
      </w:tblBorders>
    </w:tblPr>
    <w:tcPr>
      <w:shd w:val="clear" w:color="auto" w:fill="190A23"/>
    </w:tcPr>
    <w:tblStylePr w:type="firstRow">
      <w:rPr>
        <w:rFonts w:asciiTheme="majorHAnsi" w:hAnsiTheme="majorHAnsi"/>
        <w:b/>
        <w:bCs/>
      </w:rPr>
      <w:tblPr/>
      <w:tcPr>
        <w:tcBorders>
          <w:top w:val="single" w:sz="48" w:space="0" w:color="190A23"/>
          <w:left w:val="single" w:sz="48" w:space="0" w:color="190A23"/>
          <w:bottom w:val="single" w:sz="24" w:space="0" w:color="DADAD9"/>
          <w:right w:val="single" w:sz="48" w:space="0" w:color="190A23"/>
          <w:insideV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24" w:space="0" w:color="DADAD9"/>
          <w:left w:val="single" w:sz="48" w:space="0" w:color="190A23"/>
          <w:bottom w:val="single" w:sz="48" w:space="0" w:color="190A23"/>
          <w:right w:val="single" w:sz="48" w:space="0" w:color="190A23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top w:val="nil"/>
          <w:left w:val="single" w:sz="48" w:space="0" w:color="190A23"/>
          <w:bottom w:val="nil"/>
          <w:right w:val="single" w:sz="24" w:space="0" w:color="DADAD9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top w:val="nil"/>
          <w:left w:val="single" w:sz="24" w:space="0" w:color="DADAD9"/>
          <w:bottom w:val="nil"/>
          <w:right w:val="single" w:sz="48" w:space="0" w:color="190A23"/>
        </w:tcBorders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190A23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190A23"/>
      </w:tcPr>
    </w:tblStylePr>
    <w:tblStylePr w:type="band1Horz">
      <w:tblPr/>
      <w:tcPr>
        <w:tcBorders>
          <w:top w:val="single" w:sz="4" w:space="0" w:color="DADAD9"/>
          <w:left w:val="single" w:sz="24" w:space="0" w:color="190A23"/>
          <w:bottom w:val="single" w:sz="4" w:space="0" w:color="DADAD9"/>
          <w:right w:val="single" w:sz="24" w:space="0" w:color="190A23"/>
          <w:insideH w:val="nil"/>
          <w:insideV w:val="nil"/>
          <w:tl2br w:val="nil"/>
          <w:tr2bl w:val="nil"/>
        </w:tcBorders>
        <w:shd w:val="clear" w:color="auto" w:fill="190A23"/>
      </w:tcPr>
    </w:tblStylePr>
    <w:tblStylePr w:type="band2Horz">
      <w:tblPr/>
      <w:tcPr>
        <w:tcBorders>
          <w:top w:val="single" w:sz="4" w:space="0" w:color="DADAD9"/>
          <w:left w:val="single" w:sz="24" w:space="0" w:color="190A23"/>
          <w:bottom w:val="single" w:sz="4" w:space="0" w:color="DADAD9"/>
          <w:right w:val="single" w:sz="24" w:space="0" w:color="190A23"/>
          <w:insideV w:val="nil"/>
        </w:tcBorders>
        <w:shd w:val="clear" w:color="auto" w:fill="190A2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8" w:space="0" w:color="190A23"/>
        <w:left w:val="single" w:sz="48" w:space="0" w:color="190A23"/>
        <w:bottom w:val="single" w:sz="48" w:space="0" w:color="190A23"/>
        <w:right w:val="single" w:sz="48" w:space="0" w:color="190A23"/>
      </w:tblBorders>
    </w:tblPr>
    <w:tcPr>
      <w:shd w:val="clear" w:color="auto" w:fill="190A23"/>
    </w:tcPr>
    <w:tblStylePr w:type="firstRow">
      <w:rPr>
        <w:rFonts w:asciiTheme="majorHAnsi" w:hAnsiTheme="majorHAnsi"/>
        <w:b/>
        <w:bCs/>
      </w:rPr>
      <w:tblPr/>
      <w:tcPr>
        <w:tcBorders>
          <w:top w:val="single" w:sz="48" w:space="0" w:color="190A23"/>
          <w:left w:val="single" w:sz="48" w:space="0" w:color="190A23"/>
          <w:bottom w:val="single" w:sz="24" w:space="0" w:color="FF457F"/>
          <w:right w:val="single" w:sz="48" w:space="0" w:color="190A23"/>
          <w:insideV w:val="nil"/>
        </w:tcBorders>
        <w:shd w:val="clear" w:color="auto" w:fill="190A23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24" w:space="0" w:color="FF457F"/>
          <w:left w:val="single" w:sz="48" w:space="0" w:color="190A23"/>
          <w:bottom w:val="single" w:sz="48" w:space="0" w:color="190A23"/>
          <w:right w:val="single" w:sz="48" w:space="0" w:color="190A23"/>
          <w:insideV w:val="nil"/>
        </w:tcBorders>
        <w:shd w:val="clear" w:color="auto" w:fill="190A23"/>
      </w:tcPr>
    </w:tblStylePr>
    <w:tblStylePr w:type="firstCol">
      <w:rPr>
        <w:rFonts w:asciiTheme="majorHAnsi" w:hAnsiTheme="majorHAnsi"/>
        <w:b/>
        <w:bCs/>
      </w:rPr>
      <w:tblPr/>
      <w:tcPr>
        <w:tcBorders>
          <w:top w:val="nil"/>
          <w:left w:val="single" w:sz="48" w:space="0" w:color="190A23"/>
          <w:bottom w:val="nil"/>
          <w:right w:val="single" w:sz="24" w:space="0" w:color="FF457F"/>
        </w:tcBorders>
        <w:shd w:val="clear" w:color="auto" w:fill="190A23"/>
      </w:tcPr>
    </w:tblStylePr>
    <w:tblStylePr w:type="lastCol">
      <w:rPr>
        <w:rFonts w:asciiTheme="majorHAnsi" w:hAnsiTheme="majorHAnsi"/>
        <w:b/>
        <w:bCs/>
      </w:rPr>
      <w:tblPr/>
      <w:tcPr>
        <w:tcBorders>
          <w:top w:val="nil"/>
          <w:left w:val="single" w:sz="24" w:space="0" w:color="FF457F"/>
          <w:bottom w:val="nil"/>
          <w:right w:val="single" w:sz="48" w:space="0" w:color="190A23"/>
        </w:tcBorders>
        <w:shd w:val="clear" w:color="auto" w:fill="190A23"/>
      </w:tcPr>
    </w:tblStylePr>
    <w:tblStylePr w:type="band1Vert">
      <w:tblPr/>
      <w:tcPr>
        <w:tcBorders>
          <w:top w:val="nil"/>
          <w:left w:val="single" w:sz="4" w:space="0" w:color="FF457F"/>
          <w:bottom w:val="nil"/>
          <w:right w:val="single" w:sz="4" w:space="0" w:color="FF457F"/>
        </w:tcBorders>
        <w:shd w:val="clear" w:color="auto" w:fill="190A23"/>
      </w:tcPr>
    </w:tblStylePr>
    <w:tblStylePr w:type="band2Vert">
      <w:tblPr/>
      <w:tcPr>
        <w:tcBorders>
          <w:top w:val="nil"/>
          <w:left w:val="single" w:sz="4" w:space="0" w:color="FF457F"/>
          <w:bottom w:val="nil"/>
          <w:right w:val="single" w:sz="4" w:space="0" w:color="FF457F"/>
        </w:tcBorders>
        <w:shd w:val="clear" w:color="auto" w:fill="190A23"/>
      </w:tcPr>
    </w:tblStylePr>
    <w:tblStylePr w:type="band1Horz">
      <w:tblPr/>
      <w:tcPr>
        <w:tcBorders>
          <w:top w:val="single" w:sz="4" w:space="0" w:color="FF457F"/>
          <w:left w:val="nil"/>
          <w:bottom w:val="single" w:sz="4" w:space="0" w:color="FF457F"/>
          <w:right w:val="nil"/>
        </w:tcBorders>
        <w:shd w:val="clear" w:color="auto" w:fill="190A23"/>
      </w:tcPr>
    </w:tblStylePr>
    <w:tblStylePr w:type="band2Horz">
      <w:tblPr/>
      <w:tcPr>
        <w:tcBorders>
          <w:top w:val="single" w:sz="4" w:space="0" w:color="FF457F"/>
          <w:left w:val="nil"/>
          <w:bottom w:val="single" w:sz="4" w:space="0" w:color="FF457F"/>
          <w:right w:val="nil"/>
        </w:tcBorders>
        <w:shd w:val="clear" w:color="auto" w:fill="190A23"/>
      </w:tcPr>
    </w:tblStylePr>
  </w:style>
  <w:style w:type="table" w:styleId="ListTable5Dark-Accent2">
    <w:name w:val="List Table 5 Dark Accent 2"/>
    <w:basedOn w:val="TableNormal"/>
    <w:uiPriority w:val="50"/>
    <w:rsid w:val="00A528DB"/>
    <w:pPr>
      <w:spacing w:before="80" w:after="80" w:line="240" w:lineRule="auto"/>
    </w:pPr>
    <w:rPr>
      <w:color w:val="auto"/>
    </w:rPr>
    <w:tblPr>
      <w:tblStyleRowBandSize w:val="1"/>
      <w:tblStyleColBandSize w:val="1"/>
      <w:tblBorders>
        <w:top w:val="single" w:sz="48" w:space="0" w:color="190A23"/>
        <w:left w:val="single" w:sz="48" w:space="0" w:color="190A23"/>
        <w:bottom w:val="single" w:sz="48" w:space="0" w:color="190A23"/>
        <w:right w:val="single" w:sz="48" w:space="0" w:color="190A23"/>
      </w:tblBorders>
    </w:tblPr>
    <w:tcPr>
      <w:shd w:val="clear" w:color="auto" w:fill="190A23"/>
    </w:tcPr>
    <w:tblStylePr w:type="firstRow">
      <w:rPr>
        <w:rFonts w:asciiTheme="majorHAnsi" w:hAnsiTheme="majorHAnsi"/>
        <w:b/>
        <w:bCs/>
      </w:rPr>
      <w:tblPr/>
      <w:tcPr>
        <w:tcBorders>
          <w:top w:val="single" w:sz="48" w:space="0" w:color="190A23"/>
          <w:left w:val="single" w:sz="48" w:space="0" w:color="190A23"/>
          <w:bottom w:val="single" w:sz="24" w:space="0" w:color="A352FF"/>
          <w:right w:val="single" w:sz="48" w:space="0" w:color="190A23"/>
          <w:insideV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24" w:space="0" w:color="A352FF"/>
          <w:left w:val="single" w:sz="48" w:space="0" w:color="190A23"/>
          <w:bottom w:val="single" w:sz="48" w:space="0" w:color="190A23"/>
          <w:right w:val="single" w:sz="48" w:space="0" w:color="190A23"/>
          <w:insideV w:val="nil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top w:val="single" w:sz="48" w:space="0" w:color="190A23"/>
          <w:left w:val="single" w:sz="48" w:space="0" w:color="190A23"/>
          <w:bottom w:val="single" w:sz="48" w:space="0" w:color="190A23"/>
          <w:right w:val="single" w:sz="24" w:space="0" w:color="A352FF"/>
        </w:tcBorders>
      </w:tcPr>
    </w:tblStylePr>
    <w:tblStylePr w:type="lastCol">
      <w:rPr>
        <w:rFonts w:asciiTheme="majorHAnsi" w:hAnsiTheme="majorHAnsi"/>
        <w:b/>
        <w:bCs/>
        <w:color w:val="auto"/>
      </w:rPr>
      <w:tblPr/>
      <w:tcPr>
        <w:tcBorders>
          <w:top w:val="single" w:sz="48" w:space="0" w:color="190A23"/>
          <w:left w:val="single" w:sz="24" w:space="0" w:color="A352FF"/>
          <w:bottom w:val="single" w:sz="48" w:space="0" w:color="190A23"/>
          <w:right w:val="single" w:sz="48" w:space="0" w:color="190A23"/>
        </w:tcBorders>
      </w:tcPr>
    </w:tblStylePr>
    <w:tblStylePr w:type="band1Vert">
      <w:tblPr/>
      <w:tcPr>
        <w:tcBorders>
          <w:top w:val="nil"/>
          <w:left w:val="single" w:sz="4" w:space="0" w:color="A352FF"/>
          <w:bottom w:val="nil"/>
          <w:right w:val="single" w:sz="4" w:space="0" w:color="A352FF"/>
        </w:tcBorders>
        <w:shd w:val="clear" w:color="auto" w:fill="190A23"/>
      </w:tcPr>
    </w:tblStylePr>
    <w:tblStylePr w:type="band2Vert">
      <w:tblPr/>
      <w:tcPr>
        <w:tcBorders>
          <w:top w:val="nil"/>
          <w:left w:val="single" w:sz="4" w:space="0" w:color="A352FF"/>
          <w:bottom w:val="nil"/>
          <w:right w:val="single" w:sz="4" w:space="0" w:color="A352FF"/>
        </w:tcBorders>
        <w:shd w:val="clear" w:color="auto" w:fill="190A23"/>
      </w:tcPr>
    </w:tblStylePr>
    <w:tblStylePr w:type="band1Horz">
      <w:tblPr/>
      <w:tcPr>
        <w:tcBorders>
          <w:top w:val="single" w:sz="4" w:space="0" w:color="A352FF"/>
          <w:left w:val="nil"/>
          <w:bottom w:val="single" w:sz="4" w:space="0" w:color="A352FF"/>
          <w:right w:val="nil"/>
        </w:tcBorders>
        <w:shd w:val="clear" w:color="auto" w:fill="190A23"/>
      </w:tcPr>
    </w:tblStylePr>
    <w:tblStylePr w:type="band2Horz">
      <w:tblPr/>
      <w:tcPr>
        <w:tcBorders>
          <w:top w:val="single" w:sz="4" w:space="0" w:color="A352FF"/>
          <w:left w:val="nil"/>
          <w:bottom w:val="single" w:sz="4" w:space="0" w:color="A352FF"/>
          <w:right w:val="nil"/>
        </w:tcBorders>
        <w:shd w:val="clear" w:color="auto" w:fill="190A2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8" w:space="0" w:color="190A23"/>
        <w:left w:val="single" w:sz="48" w:space="0" w:color="190A23"/>
        <w:bottom w:val="single" w:sz="48" w:space="0" w:color="190A23"/>
        <w:right w:val="single" w:sz="48" w:space="0" w:color="190A23"/>
      </w:tblBorders>
    </w:tblPr>
    <w:tcPr>
      <w:shd w:val="clear" w:color="auto" w:fill="190A23"/>
    </w:tcPr>
    <w:tblStylePr w:type="firstRow">
      <w:rPr>
        <w:rFonts w:asciiTheme="majorHAnsi" w:hAnsiTheme="majorHAnsi"/>
        <w:b/>
        <w:bCs/>
      </w:rPr>
      <w:tblPr/>
      <w:tcPr>
        <w:tcBorders>
          <w:top w:val="single" w:sz="48" w:space="0" w:color="190A23"/>
          <w:left w:val="single" w:sz="48" w:space="0" w:color="190A23"/>
          <w:bottom w:val="single" w:sz="24" w:space="0" w:color="1F8FFF"/>
          <w:right w:val="single" w:sz="48" w:space="0" w:color="190A23"/>
          <w:insideV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24" w:space="0" w:color="1F8FFF"/>
          <w:left w:val="single" w:sz="48" w:space="0" w:color="190A23"/>
          <w:bottom w:val="single" w:sz="48" w:space="0" w:color="190A23"/>
          <w:right w:val="single" w:sz="48" w:space="0" w:color="190A23"/>
          <w:insideV w:val="nil"/>
        </w:tcBorders>
        <w:shd w:val="clear" w:color="auto" w:fill="190A23"/>
      </w:tcPr>
    </w:tblStylePr>
    <w:tblStylePr w:type="firstCol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  <w:left w:val="single" w:sz="48" w:space="0" w:color="190A23"/>
          <w:bottom w:val="single" w:sz="4" w:space="0" w:color="FFFFFF" w:themeColor="background1"/>
          <w:right w:val="single" w:sz="24" w:space="0" w:color="1F8FFF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top w:val="nil"/>
          <w:left w:val="single" w:sz="24" w:space="0" w:color="1F8FFF"/>
          <w:bottom w:val="nil"/>
          <w:right w:val="single" w:sz="48" w:space="0" w:color="190A23"/>
        </w:tcBorders>
        <w:shd w:val="clear" w:color="auto" w:fill="190A23"/>
      </w:tcPr>
    </w:tblStylePr>
    <w:tblStylePr w:type="band1Vert">
      <w:tblPr/>
      <w:tcPr>
        <w:tcBorders>
          <w:top w:val="nil"/>
          <w:left w:val="single" w:sz="4" w:space="0" w:color="1F8FFF"/>
          <w:bottom w:val="nil"/>
          <w:right w:val="single" w:sz="4" w:space="0" w:color="1F8FFF"/>
        </w:tcBorders>
        <w:shd w:val="clear" w:color="auto" w:fill="190A23"/>
      </w:tcPr>
    </w:tblStylePr>
    <w:tblStylePr w:type="band2Vert">
      <w:tblPr/>
      <w:tcPr>
        <w:tcBorders>
          <w:top w:val="nil"/>
          <w:left w:val="single" w:sz="4" w:space="0" w:color="1F8FFF"/>
          <w:bottom w:val="nil"/>
          <w:right w:val="single" w:sz="4" w:space="0" w:color="1F8FFF"/>
        </w:tcBorders>
        <w:shd w:val="clear" w:color="auto" w:fill="190A23"/>
      </w:tcPr>
    </w:tblStylePr>
    <w:tblStylePr w:type="band1Horz">
      <w:tblPr/>
      <w:tcPr>
        <w:tcBorders>
          <w:top w:val="single" w:sz="4" w:space="0" w:color="1F8FFF"/>
          <w:left w:val="nil"/>
          <w:bottom w:val="single" w:sz="4" w:space="0" w:color="1F8FFF"/>
          <w:right w:val="nil"/>
          <w:insideH w:val="nil"/>
          <w:insideV w:val="nil"/>
        </w:tcBorders>
        <w:shd w:val="clear" w:color="auto" w:fill="190A23"/>
      </w:tcPr>
    </w:tblStylePr>
    <w:tblStylePr w:type="band2Horz">
      <w:tblPr/>
      <w:tcPr>
        <w:tcBorders>
          <w:top w:val="single" w:sz="4" w:space="0" w:color="1F8FFF"/>
          <w:left w:val="nil"/>
          <w:bottom w:val="single" w:sz="4" w:space="0" w:color="1F8FFF"/>
          <w:right w:val="nil"/>
        </w:tcBorders>
        <w:shd w:val="clear" w:color="auto" w:fill="190A2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8" w:space="0" w:color="190A23"/>
        <w:left w:val="single" w:sz="48" w:space="0" w:color="190A23"/>
        <w:bottom w:val="single" w:sz="48" w:space="0" w:color="190A23"/>
        <w:right w:val="single" w:sz="48" w:space="0" w:color="190A23"/>
      </w:tblBorders>
    </w:tblPr>
    <w:tcPr>
      <w:shd w:val="clear" w:color="auto" w:fill="190A23"/>
    </w:tcPr>
    <w:tblStylePr w:type="firstRow">
      <w:rPr>
        <w:rFonts w:asciiTheme="majorHAnsi" w:hAnsiTheme="majorHAnsi"/>
        <w:b/>
        <w:bCs/>
      </w:rPr>
      <w:tblPr/>
      <w:tcPr>
        <w:tcBorders>
          <w:top w:val="single" w:sz="48" w:space="0" w:color="190A23"/>
          <w:left w:val="single" w:sz="48" w:space="0" w:color="190A23"/>
          <w:bottom w:val="single" w:sz="24" w:space="0" w:color="0EAD00"/>
          <w:right w:val="single" w:sz="48" w:space="0" w:color="190A23"/>
          <w:insideV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24" w:space="0" w:color="0EAD00"/>
          <w:left w:val="single" w:sz="48" w:space="0" w:color="190A23"/>
          <w:bottom w:val="single" w:sz="48" w:space="0" w:color="190A23"/>
          <w:right w:val="single" w:sz="48" w:space="0" w:color="190A23"/>
          <w:insideV w:val="nil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  <w:left w:val="single" w:sz="48" w:space="0" w:color="190A23"/>
          <w:bottom w:val="single" w:sz="4" w:space="0" w:color="FFFFFF" w:themeColor="background1"/>
          <w:right w:val="single" w:sz="24" w:space="0" w:color="0EAD00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top w:val="nil"/>
          <w:left w:val="single" w:sz="24" w:space="0" w:color="0EAD00"/>
          <w:bottom w:val="nil"/>
          <w:right w:val="single" w:sz="48" w:space="0" w:color="190A23"/>
        </w:tcBorders>
      </w:tcPr>
    </w:tblStylePr>
    <w:tblStylePr w:type="band1Vert">
      <w:tblPr/>
      <w:tcPr>
        <w:tcBorders>
          <w:top w:val="nil"/>
          <w:left w:val="single" w:sz="4" w:space="0" w:color="0EAD00"/>
          <w:bottom w:val="nil"/>
          <w:right w:val="single" w:sz="4" w:space="0" w:color="0EAD00"/>
        </w:tcBorders>
        <w:shd w:val="clear" w:color="auto" w:fill="190A23"/>
      </w:tcPr>
    </w:tblStylePr>
    <w:tblStylePr w:type="band2Vert">
      <w:tblPr/>
      <w:tcPr>
        <w:tcBorders>
          <w:top w:val="nil"/>
          <w:left w:val="single" w:sz="4" w:space="0" w:color="0EAD00"/>
          <w:bottom w:val="nil"/>
          <w:right w:val="single" w:sz="4" w:space="0" w:color="0EAD00"/>
        </w:tcBorders>
        <w:shd w:val="clear" w:color="auto" w:fill="190A23"/>
      </w:tcPr>
    </w:tblStylePr>
    <w:tblStylePr w:type="band1Horz">
      <w:tblPr/>
      <w:tcPr>
        <w:tcBorders>
          <w:top w:val="single" w:sz="4" w:space="0" w:color="0EAD00"/>
          <w:left w:val="nil"/>
          <w:bottom w:val="single" w:sz="4" w:space="0" w:color="0EAD00"/>
          <w:right w:val="nil"/>
        </w:tcBorders>
        <w:shd w:val="clear" w:color="auto" w:fill="190A23"/>
      </w:tcPr>
    </w:tblStylePr>
    <w:tblStylePr w:type="band2Horz">
      <w:tblPr/>
      <w:tcPr>
        <w:tcBorders>
          <w:top w:val="single" w:sz="4" w:space="0" w:color="0EAD00"/>
          <w:left w:val="nil"/>
          <w:bottom w:val="single" w:sz="4" w:space="0" w:color="0EAD00"/>
          <w:right w:val="nil"/>
        </w:tcBorders>
        <w:shd w:val="clear" w:color="auto" w:fill="190A2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8" w:space="0" w:color="190A23"/>
        <w:left w:val="single" w:sz="48" w:space="0" w:color="190A23"/>
        <w:bottom w:val="single" w:sz="48" w:space="0" w:color="190A23"/>
        <w:right w:val="single" w:sz="48" w:space="0" w:color="190A23"/>
      </w:tblBorders>
    </w:tblPr>
    <w:tcPr>
      <w:shd w:val="clear" w:color="auto" w:fill="190A23"/>
    </w:tcPr>
    <w:tblStylePr w:type="firstRow">
      <w:rPr>
        <w:rFonts w:asciiTheme="majorHAnsi" w:hAnsiTheme="majorHAnsi"/>
        <w:b/>
        <w:bCs/>
      </w:rPr>
      <w:tblPr/>
      <w:tcPr>
        <w:tcBorders>
          <w:top w:val="single" w:sz="48" w:space="0" w:color="190A23"/>
          <w:left w:val="single" w:sz="48" w:space="0" w:color="190A23"/>
          <w:bottom w:val="single" w:sz="24" w:space="0" w:color="FF5724"/>
          <w:right w:val="single" w:sz="48" w:space="0" w:color="190A23"/>
          <w:insideV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24" w:space="0" w:color="FF5724"/>
          <w:left w:val="single" w:sz="48" w:space="0" w:color="190A23"/>
          <w:bottom w:val="single" w:sz="48" w:space="0" w:color="190A23"/>
          <w:right w:val="single" w:sz="48" w:space="0" w:color="190A23"/>
          <w:insideV w:val="nil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top w:val="nil"/>
          <w:left w:val="single" w:sz="48" w:space="0" w:color="190A23"/>
          <w:bottom w:val="nil"/>
          <w:right w:val="single" w:sz="24" w:space="0" w:color="FF5724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top w:val="nil"/>
          <w:left w:val="single" w:sz="24" w:space="0" w:color="FF5724"/>
          <w:bottom w:val="nil"/>
          <w:right w:val="single" w:sz="48" w:space="0" w:color="190A23"/>
        </w:tcBorders>
      </w:tcPr>
    </w:tblStylePr>
    <w:tblStylePr w:type="band1Vert">
      <w:tblPr/>
      <w:tcPr>
        <w:tcBorders>
          <w:top w:val="nil"/>
          <w:left w:val="single" w:sz="4" w:space="0" w:color="FF5724"/>
          <w:bottom w:val="nil"/>
          <w:right w:val="single" w:sz="4" w:space="0" w:color="FF5724"/>
        </w:tcBorders>
        <w:shd w:val="clear" w:color="auto" w:fill="190A23"/>
      </w:tcPr>
    </w:tblStylePr>
    <w:tblStylePr w:type="band2Vert">
      <w:tblPr/>
      <w:tcPr>
        <w:tcBorders>
          <w:top w:val="nil"/>
          <w:left w:val="single" w:sz="4" w:space="0" w:color="FF5724"/>
          <w:bottom w:val="nil"/>
          <w:right w:val="single" w:sz="4" w:space="0" w:color="FF5724"/>
        </w:tcBorders>
        <w:shd w:val="clear" w:color="auto" w:fill="190A23"/>
      </w:tcPr>
    </w:tblStylePr>
    <w:tblStylePr w:type="band1Horz">
      <w:tblPr/>
      <w:tcPr>
        <w:tcBorders>
          <w:top w:val="single" w:sz="4" w:space="0" w:color="FF5724"/>
          <w:left w:val="nil"/>
          <w:bottom w:val="single" w:sz="4" w:space="0" w:color="FF5724"/>
          <w:right w:val="nil"/>
        </w:tcBorders>
        <w:shd w:val="clear" w:color="auto" w:fill="190A23"/>
      </w:tcPr>
    </w:tblStylePr>
    <w:tblStylePr w:type="band2Horz">
      <w:tblPr/>
      <w:tcPr>
        <w:tcBorders>
          <w:top w:val="single" w:sz="4" w:space="0" w:color="FF5724"/>
          <w:left w:val="nil"/>
          <w:bottom w:val="single" w:sz="4" w:space="0" w:color="FF5724"/>
          <w:right w:val="nil"/>
        </w:tcBorders>
        <w:shd w:val="clear" w:color="auto" w:fill="190A2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8" w:space="0" w:color="190A23"/>
        <w:left w:val="single" w:sz="48" w:space="0" w:color="190A23"/>
        <w:bottom w:val="single" w:sz="48" w:space="0" w:color="190A23"/>
        <w:right w:val="single" w:sz="48" w:space="0" w:color="190A23"/>
      </w:tblBorders>
    </w:tblPr>
    <w:tcPr>
      <w:shd w:val="clear" w:color="auto" w:fill="190A23"/>
    </w:tcPr>
    <w:tblStylePr w:type="firstRow">
      <w:rPr>
        <w:rFonts w:asciiTheme="majorHAnsi" w:hAnsiTheme="majorHAnsi"/>
        <w:b/>
        <w:bCs/>
      </w:rPr>
      <w:tblPr/>
      <w:tcPr>
        <w:tcBorders>
          <w:top w:val="single" w:sz="48" w:space="0" w:color="190A23"/>
          <w:left w:val="single" w:sz="48" w:space="0" w:color="190A23"/>
          <w:bottom w:val="single" w:sz="24" w:space="0" w:color="FFFFFF"/>
          <w:right w:val="single" w:sz="48" w:space="0" w:color="190A23"/>
          <w:insideV w:val="nil"/>
        </w:tcBorders>
        <w:shd w:val="clear" w:color="auto" w:fill="190A23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24" w:space="0" w:color="FFFFFF"/>
          <w:left w:val="single" w:sz="48" w:space="0" w:color="190A23"/>
          <w:bottom w:val="single" w:sz="48" w:space="0" w:color="190A23"/>
          <w:right w:val="single" w:sz="48" w:space="0" w:color="190A23"/>
          <w:insideV w:val="nil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top w:val="nil"/>
          <w:left w:val="single" w:sz="48" w:space="0" w:color="190A23"/>
          <w:bottom w:val="nil"/>
          <w:right w:val="single" w:sz="24" w:space="0" w:color="FFFFFF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top w:val="nil"/>
          <w:left w:val="single" w:sz="24" w:space="0" w:color="FFFFFF"/>
          <w:bottom w:val="nil"/>
          <w:right w:val="single" w:sz="48" w:space="0" w:color="190A23"/>
        </w:tcBorders>
      </w:tcPr>
    </w:tblStylePr>
    <w:tblStylePr w:type="band1Vert">
      <w:tblPr/>
      <w:tcPr>
        <w:tcBorders>
          <w:top w:val="nil"/>
          <w:left w:val="single" w:sz="4" w:space="0" w:color="FFFFFF"/>
          <w:bottom w:val="nil"/>
          <w:right w:val="single" w:sz="4" w:space="0" w:color="FFFFFF"/>
        </w:tcBorders>
        <w:shd w:val="clear" w:color="auto" w:fill="190A23"/>
      </w:tcPr>
    </w:tblStylePr>
    <w:tblStylePr w:type="band2Vert">
      <w:tblPr/>
      <w:tcPr>
        <w:tcBorders>
          <w:top w:val="nil"/>
          <w:left w:val="single" w:sz="4" w:space="0" w:color="FFFFFF"/>
          <w:bottom w:val="nil"/>
          <w:right w:val="single" w:sz="4" w:space="0" w:color="FFFFFF"/>
        </w:tcBorders>
        <w:shd w:val="clear" w:color="auto" w:fill="190A23"/>
      </w:tcPr>
    </w:tblStylePr>
    <w:tblStylePr w:type="band1Horz">
      <w:tblPr/>
      <w:tcPr>
        <w:tcBorders>
          <w:top w:val="single" w:sz="4" w:space="0" w:color="FFFFFF"/>
          <w:left w:val="nil"/>
          <w:bottom w:val="single" w:sz="4" w:space="0" w:color="FFFFFF"/>
          <w:right w:val="nil"/>
          <w:insideH w:val="nil"/>
          <w:insideV w:val="nil"/>
        </w:tcBorders>
        <w:shd w:val="clear" w:color="auto" w:fill="190A23"/>
      </w:tcPr>
    </w:tblStylePr>
    <w:tblStylePr w:type="band2Horz">
      <w:tblPr/>
      <w:tcPr>
        <w:tcBorders>
          <w:top w:val="single" w:sz="4" w:space="0" w:color="FFFFFF"/>
          <w:left w:val="nil"/>
          <w:bottom w:val="single" w:sz="4" w:space="0" w:color="FFFFFF"/>
          <w:right w:val="nil"/>
        </w:tcBorders>
        <w:shd w:val="clear" w:color="auto" w:fill="190A23"/>
      </w:tcPr>
    </w:tblStylePr>
  </w:style>
  <w:style w:type="table" w:styleId="ListTable6Colorful">
    <w:name w:val="List Table 6 Colorful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bottom w:val="single" w:sz="4" w:space="0" w:color="DADAD9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8" w:space="0" w:color="DADAD9"/>
          <w:left w:val="nil"/>
          <w:bottom w:val="single" w:sz="24" w:space="0" w:color="DADAD9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DADAD9"/>
          <w:left w:val="nil"/>
          <w:bottom w:val="single" w:sz="8" w:space="0" w:color="DADAD9"/>
          <w:right w:val="nil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  <w:tblStylePr w:type="swCell">
      <w:rPr>
        <w:color w:val="auto"/>
      </w:rPr>
    </w:tblStylePr>
  </w:style>
  <w:style w:type="table" w:styleId="ListTable6Colorful-Accent1">
    <w:name w:val="List Table 6 Colorful Accent 1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FF457F"/>
        <w:bottom w:val="single" w:sz="8" w:space="0" w:color="FF457F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8" w:space="0" w:color="FF457F"/>
          <w:left w:val="nil"/>
          <w:bottom w:val="single" w:sz="24" w:space="0" w:color="FF457F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inorHAnsi" w:hAnsiTheme="minorHAnsi"/>
        <w:b/>
        <w:bCs/>
        <w:color w:val="414042"/>
      </w:rPr>
      <w:tblPr/>
      <w:tcPr>
        <w:tcBorders>
          <w:top w:val="double" w:sz="4" w:space="0" w:color="FF457F"/>
          <w:left w:val="nil"/>
          <w:bottom w:val="single" w:sz="8" w:space="0" w:color="FF457F"/>
          <w:right w:val="nil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</w:tcBorders>
        <w:shd w:val="clear" w:color="auto" w:fill="auto"/>
      </w:tcPr>
    </w:tblStylePr>
    <w:tblStylePr w:type="band2Vert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</w:tcBorders>
        <w:shd w:val="clear" w:color="auto" w:fill="auto"/>
      </w:tcPr>
    </w:tblStylePr>
    <w:tblStylePr w:type="band1Horz">
      <w:tblPr/>
      <w:tcPr>
        <w:tcBorders>
          <w:top w:val="single" w:sz="4" w:space="0" w:color="FF457F"/>
          <w:left w:val="nil"/>
          <w:bottom w:val="single" w:sz="4" w:space="0" w:color="FF457F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FF457F"/>
          <w:left w:val="nil"/>
          <w:bottom w:val="single" w:sz="4" w:space="0" w:color="FF457F"/>
          <w:right w:val="nil"/>
        </w:tcBorders>
        <w:shd w:val="clear" w:color="auto" w:fill="auto"/>
      </w:tcPr>
    </w:tblStylePr>
  </w:style>
  <w:style w:type="table" w:styleId="ListTable6Colorful-Accent2">
    <w:name w:val="List Table 6 Colorful Accent 2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A352FF"/>
        <w:bottom w:val="single" w:sz="8" w:space="0" w:color="A352FF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8" w:space="0" w:color="A352FF"/>
          <w:left w:val="nil"/>
          <w:bottom w:val="single" w:sz="24" w:space="0" w:color="A352FF"/>
          <w:right w:val="nil"/>
          <w:insideV w:val="nil"/>
        </w:tcBorders>
        <w:shd w:val="clear" w:color="auto" w:fill="auto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A352FF"/>
          <w:left w:val="nil"/>
          <w:bottom w:val="single" w:sz="8" w:space="0" w:color="A352FF"/>
          <w:right w:val="nil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</w:tcBorders>
        <w:shd w:val="clear" w:color="auto" w:fill="auto"/>
      </w:tcPr>
    </w:tblStylePr>
    <w:tblStylePr w:type="band1Horz">
      <w:tblPr/>
      <w:tcPr>
        <w:tcBorders>
          <w:top w:val="single" w:sz="4" w:space="0" w:color="A352FF"/>
          <w:left w:val="nil"/>
          <w:bottom w:val="single" w:sz="4" w:space="0" w:color="A352FF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8" w:space="0" w:color="A352FF"/>
          <w:left w:val="nil"/>
          <w:bottom w:val="single" w:sz="8" w:space="0" w:color="A352FF"/>
          <w:right w:val="nil"/>
          <w:insideV w:val="nil"/>
        </w:tcBorders>
        <w:shd w:val="clear" w:color="auto" w:fill="auto"/>
      </w:tcPr>
    </w:tblStylePr>
  </w:style>
  <w:style w:type="table" w:styleId="ListTable6Colorful-Accent3">
    <w:name w:val="List Table 6 Colorful Accent 3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1F8FFF"/>
        <w:bottom w:val="single" w:sz="8" w:space="0" w:color="1F8FFF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8" w:space="0" w:color="1F8FFF"/>
          <w:left w:val="nil"/>
          <w:bottom w:val="single" w:sz="24" w:space="0" w:color="1F8FFF"/>
          <w:right w:val="nil"/>
          <w:insideV w:val="nil"/>
        </w:tcBorders>
      </w:tcPr>
    </w:tblStylePr>
    <w:tblStylePr w:type="lastRow">
      <w:rPr>
        <w:rFonts w:asciiTheme="minorHAnsi" w:hAnsiTheme="minorHAnsi"/>
        <w:b/>
        <w:bCs/>
        <w:color w:val="414042"/>
      </w:rPr>
      <w:tblPr/>
      <w:tcPr>
        <w:tcBorders>
          <w:top w:val="double" w:sz="4" w:space="0" w:color="1F8FFF"/>
          <w:left w:val="nil"/>
          <w:bottom w:val="single" w:sz="8" w:space="0" w:color="1F8FFF"/>
          <w:right w:val="nil"/>
          <w:insideV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</w:tcBorders>
        <w:shd w:val="clear" w:color="auto" w:fill="auto"/>
      </w:tcPr>
    </w:tblStylePr>
    <w:tblStylePr w:type="band1Horz">
      <w:tblPr/>
      <w:tcPr>
        <w:tcBorders>
          <w:top w:val="single" w:sz="4" w:space="0" w:color="1F8FFF"/>
          <w:left w:val="nil"/>
          <w:bottom w:val="single" w:sz="4" w:space="0" w:color="1F8FFF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1F8FFF"/>
          <w:left w:val="nil"/>
          <w:bottom w:val="single" w:sz="4" w:space="0" w:color="1F8FFF"/>
          <w:right w:val="nil"/>
        </w:tcBorders>
        <w:shd w:val="clear" w:color="auto" w:fill="auto"/>
      </w:tcPr>
    </w:tblStylePr>
  </w:style>
  <w:style w:type="table" w:styleId="ListTable6Colorful-Accent4">
    <w:name w:val="List Table 6 Colorful Accent 4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0EAD00"/>
        <w:bottom w:val="single" w:sz="8" w:space="0" w:color="0EAD00"/>
      </w:tblBorders>
    </w:tbl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8" w:space="0" w:color="0EAD00"/>
          <w:left w:val="nil"/>
          <w:bottom w:val="single" w:sz="24" w:space="0" w:color="0EAD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inorHAnsi" w:hAnsiTheme="minorHAnsi"/>
        <w:b/>
        <w:bCs/>
        <w:color w:val="414042"/>
      </w:rPr>
      <w:tblPr/>
      <w:tcPr>
        <w:tcBorders>
          <w:top w:val="double" w:sz="4" w:space="0" w:color="0EAD00"/>
          <w:left w:val="nil"/>
          <w:bottom w:val="single" w:sz="8" w:space="0" w:color="0EAD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</w:tcBorders>
      </w:tcPr>
    </w:tblStylePr>
    <w:tblStylePr w:type="band2Vert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</w:tcBorders>
      </w:tcPr>
    </w:tblStylePr>
    <w:tblStylePr w:type="band1Horz">
      <w:tblPr/>
      <w:tcPr>
        <w:tcBorders>
          <w:top w:val="single" w:sz="4" w:space="0" w:color="0EAD00"/>
          <w:left w:val="nil"/>
          <w:bottom w:val="single" w:sz="4" w:space="0" w:color="0EAD00"/>
          <w:right w:val="nil"/>
        </w:tcBorders>
      </w:tcPr>
    </w:tblStylePr>
    <w:tblStylePr w:type="band2Horz">
      <w:tblPr/>
      <w:tcPr>
        <w:tcBorders>
          <w:top w:val="single" w:sz="4" w:space="0" w:color="0EAD00"/>
          <w:left w:val="nil"/>
          <w:bottom w:val="single" w:sz="4" w:space="0" w:color="0EAD00"/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FF5724"/>
        <w:bottom w:val="single" w:sz="8" w:space="0" w:color="FF5724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8" w:space="0" w:color="FF5724"/>
          <w:left w:val="nil"/>
          <w:bottom w:val="single" w:sz="24" w:space="0" w:color="FF5724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FF5724"/>
          <w:left w:val="nil"/>
          <w:bottom w:val="single" w:sz="8" w:space="0" w:color="FF5724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</w:tcBorders>
        <w:shd w:val="clear" w:color="auto" w:fill="auto"/>
      </w:tcPr>
    </w:tblStylePr>
    <w:tblStylePr w:type="band2Vert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</w:tcBorders>
        <w:shd w:val="clear" w:color="auto" w:fill="auto"/>
      </w:tcPr>
    </w:tblStylePr>
    <w:tblStylePr w:type="band1Horz">
      <w:tblPr/>
      <w:tcPr>
        <w:tcBorders>
          <w:top w:val="single" w:sz="4" w:space="0" w:color="FF5724"/>
          <w:left w:val="nil"/>
          <w:bottom w:val="single" w:sz="4" w:space="0" w:color="FF5724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FF5724"/>
          <w:left w:val="nil"/>
          <w:bottom w:val="single" w:sz="4" w:space="0" w:color="FF5724"/>
          <w:right w:val="nil"/>
        </w:tcBorders>
        <w:shd w:val="clear" w:color="auto" w:fill="auto"/>
      </w:tcPr>
    </w:tblStylePr>
  </w:style>
  <w:style w:type="table" w:styleId="ListTable6Colorful-Accent6">
    <w:name w:val="List Table 6 Colorful Accent 6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052756"/>
        <w:bottom w:val="single" w:sz="4" w:space="0" w:color="052756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color w:val="414042"/>
      </w:rPr>
      <w:tblPr/>
      <w:tcPr>
        <w:tcBorders>
          <w:top w:val="single" w:sz="8" w:space="0" w:color="190A23"/>
          <w:left w:val="nil"/>
          <w:bottom w:val="single" w:sz="24" w:space="0" w:color="190A23"/>
          <w:right w:val="nil"/>
          <w:insideV w:val="nil"/>
        </w:tcBorders>
        <w:shd w:val="clear" w:color="auto" w:fill="auto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190A23"/>
          <w:left w:val="nil"/>
          <w:bottom w:val="single" w:sz="8" w:space="0" w:color="190A23"/>
          <w:right w:val="nil"/>
          <w:insideV w:val="nil"/>
        </w:tcBorders>
        <w:shd w:val="clear" w:color="auto" w:fill="auto"/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</w:tcBorders>
        <w:shd w:val="clear" w:color="auto" w:fill="auto"/>
      </w:tcPr>
    </w:tblStylePr>
    <w:tblStylePr w:type="band2Vert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</w:tcBorders>
        <w:shd w:val="clear" w:color="auto" w:fill="auto"/>
      </w:tcPr>
    </w:tblStylePr>
    <w:tblStylePr w:type="band1Horz">
      <w:tblPr/>
      <w:tcPr>
        <w:tcBorders>
          <w:top w:val="single" w:sz="4" w:space="0" w:color="190A23"/>
          <w:left w:val="nil"/>
          <w:bottom w:val="single" w:sz="4" w:space="0" w:color="190A23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190A23"/>
          <w:left w:val="nil"/>
          <w:bottom w:val="single" w:sz="4" w:space="0" w:color="190A23"/>
          <w:right w:val="nil"/>
        </w:tcBorders>
        <w:shd w:val="clear" w:color="auto" w:fill="auto"/>
      </w:tcPr>
    </w:tblStylePr>
  </w:style>
  <w:style w:type="table" w:styleId="ListTable7Colorful">
    <w:name w:val="List Table 7 Colorful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DADAD9"/>
        <w:bottom w:val="single" w:sz="8" w:space="0" w:color="DADAD9"/>
      </w:tblBorders>
    </w:tblPr>
    <w:tcPr>
      <w:shd w:val="clear" w:color="auto" w:fill="auto"/>
    </w:tcPr>
    <w:tblStylePr w:type="firstRow">
      <w:rPr>
        <w:rFonts w:asciiTheme="majorHAnsi" w:hAnsiTheme="majorHAnsi" w:cstheme="majorBidi"/>
        <w:b/>
        <w:bCs w:val="0"/>
        <w:i w:val="0"/>
        <w:iCs/>
      </w:rPr>
      <w:tblPr/>
      <w:tcPr>
        <w:tcBorders>
          <w:top w:val="single" w:sz="8" w:space="0" w:color="DADAD9"/>
          <w:left w:val="nil"/>
          <w:bottom w:val="single" w:sz="24" w:space="0" w:color="DADAD9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Theme="majorHAnsi" w:hAnsiTheme="majorHAnsi" w:cstheme="majorBidi"/>
        <w:b/>
        <w:bCs w:val="0"/>
        <w:i w:val="0"/>
        <w:iCs/>
      </w:rPr>
      <w:tblPr/>
      <w:tcPr>
        <w:tcBorders>
          <w:top w:val="double" w:sz="4" w:space="0" w:color="DADAD9"/>
          <w:left w:val="nil"/>
          <w:bottom w:val="single" w:sz="8" w:space="0" w:color="DADAD9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pPr>
        <w:jc w:val="left"/>
      </w:pPr>
      <w:rPr>
        <w:rFonts w:asciiTheme="majorHAnsi" w:hAnsiTheme="majorHAnsi" w:cstheme="majorBidi"/>
        <w:b/>
        <w:bCs w:val="0"/>
        <w:i w:val="0"/>
        <w:iCs/>
      </w:rPr>
    </w:tblStylePr>
    <w:tblStylePr w:type="lastCol">
      <w:rPr>
        <w:rFonts w:asciiTheme="majorHAnsi" w:hAnsiTheme="majorHAnsi" w:cstheme="majorBidi"/>
        <w:b/>
        <w:bCs w:val="0"/>
        <w:i w:val="0"/>
        <w:i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nil"/>
          <w:bottom w:val="single" w:sz="4" w:space="0" w:color="DADAD9"/>
          <w:right w:val="nil"/>
        </w:tcBorders>
        <w:shd w:val="clear" w:color="auto" w:fill="auto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FF457F"/>
        <w:bottom w:val="single" w:sz="8" w:space="0" w:color="FF457F"/>
      </w:tblBorders>
    </w:tblPr>
    <w:tblStylePr w:type="firstRow">
      <w:rPr>
        <w:rFonts w:asciiTheme="majorHAnsi" w:hAnsiTheme="majorHAnsi" w:cstheme="majorBidi"/>
        <w:b w:val="0"/>
        <w:bCs w:val="0"/>
        <w:i w:val="0"/>
        <w:iCs/>
      </w:rPr>
      <w:tblPr/>
      <w:tcPr>
        <w:tcBorders>
          <w:top w:val="single" w:sz="8" w:space="0" w:color="FF457F"/>
          <w:left w:val="nil"/>
          <w:bottom w:val="single" w:sz="24" w:space="0" w:color="FF457F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 w:cstheme="majorBidi"/>
        <w:b/>
        <w:bCs w:val="0"/>
        <w:i w:val="0"/>
        <w:iCs/>
      </w:rPr>
      <w:tblPr/>
      <w:tcPr>
        <w:tcBorders>
          <w:top w:val="double" w:sz="4" w:space="0" w:color="FF457F"/>
          <w:left w:val="nil"/>
          <w:bottom w:val="single" w:sz="8" w:space="0" w:color="FF457F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  <w:rPr>
        <w:rFonts w:asciiTheme="majorHAnsi" w:hAnsiTheme="majorHAnsi" w:cstheme="majorBidi"/>
        <w:b/>
        <w:bCs w:val="0"/>
        <w:i w:val="0"/>
        <w:iCs/>
      </w:rPr>
    </w:tblStylePr>
    <w:tblStylePr w:type="lastCol">
      <w:pPr>
        <w:jc w:val="left"/>
      </w:pPr>
      <w:rPr>
        <w:rFonts w:asciiTheme="majorHAnsi" w:hAnsiTheme="majorHAnsi" w:cstheme="majorBidi"/>
        <w:b/>
        <w:bCs w:val="0"/>
        <w:i w:val="0"/>
        <w:iCs/>
      </w:rPr>
    </w:tblStylePr>
    <w:tblStylePr w:type="band1Vert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</w:tcBorders>
      </w:tcPr>
    </w:tblStylePr>
    <w:tblStylePr w:type="band2Vert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</w:tcBorders>
      </w:tcPr>
    </w:tblStylePr>
    <w:tblStylePr w:type="band1Horz">
      <w:tblPr/>
      <w:tcPr>
        <w:tcBorders>
          <w:top w:val="single" w:sz="4" w:space="0" w:color="FF457F"/>
          <w:left w:val="nil"/>
          <w:bottom w:val="single" w:sz="4" w:space="0" w:color="FF457F"/>
          <w:right w:val="nil"/>
        </w:tcBorders>
      </w:tcPr>
    </w:tblStylePr>
    <w:tblStylePr w:type="band2Horz">
      <w:tblPr/>
      <w:tcPr>
        <w:tcBorders>
          <w:top w:val="single" w:sz="4" w:space="0" w:color="FF457F"/>
          <w:left w:val="nil"/>
          <w:bottom w:val="single" w:sz="4" w:space="0" w:color="FF457F"/>
          <w:right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A352FF"/>
        <w:bottom w:val="single" w:sz="8" w:space="0" w:color="A352FF"/>
      </w:tblBorders>
    </w:tblPr>
    <w:tblStylePr w:type="firstRow">
      <w:rPr>
        <w:rFonts w:asciiTheme="majorHAnsi" w:hAnsiTheme="majorHAnsi" w:cstheme="majorBidi"/>
        <w:b/>
        <w:bCs w:val="0"/>
        <w:i w:val="0"/>
        <w:iCs/>
      </w:rPr>
      <w:tblPr/>
      <w:tcPr>
        <w:tcBorders>
          <w:top w:val="single" w:sz="8" w:space="0" w:color="A352FF"/>
          <w:left w:val="nil"/>
          <w:bottom w:val="single" w:sz="24" w:space="0" w:color="A352FF"/>
          <w:right w:val="nil"/>
          <w:insideV w:val="nil"/>
        </w:tcBorders>
      </w:tcPr>
    </w:tblStylePr>
    <w:tblStylePr w:type="lastRow">
      <w:rPr>
        <w:rFonts w:asciiTheme="majorHAnsi" w:hAnsiTheme="majorHAnsi" w:cstheme="majorBidi"/>
        <w:b/>
        <w:bCs w:val="0"/>
        <w:i w:val="0"/>
        <w:iCs/>
      </w:rPr>
      <w:tblPr/>
      <w:tcPr>
        <w:tcBorders>
          <w:top w:val="double" w:sz="4" w:space="0" w:color="A352FF"/>
          <w:left w:val="nil"/>
          <w:bottom w:val="single" w:sz="8" w:space="0" w:color="A352FF"/>
          <w:right w:val="nil"/>
          <w:insideV w:val="nil"/>
        </w:tcBorders>
      </w:tcPr>
    </w:tblStylePr>
    <w:tblStylePr w:type="firstCol">
      <w:pPr>
        <w:jc w:val="left"/>
      </w:pPr>
      <w:rPr>
        <w:rFonts w:asciiTheme="majorHAnsi" w:hAnsiTheme="majorHAnsi" w:cstheme="majorBidi"/>
        <w:b/>
        <w:bCs w:val="0"/>
        <w:i w:val="0"/>
        <w:iCs/>
      </w:rPr>
    </w:tblStylePr>
    <w:tblStylePr w:type="lastCol">
      <w:rPr>
        <w:rFonts w:asciiTheme="majorHAnsi" w:hAnsiTheme="majorHAnsi" w:cstheme="majorBidi"/>
        <w:b/>
        <w:bCs w:val="0"/>
        <w:i w:val="0"/>
        <w:iCs/>
      </w:rPr>
    </w:tblStylePr>
    <w:tblStylePr w:type="band1Vert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</w:tcBorders>
      </w:tcPr>
    </w:tblStylePr>
    <w:tblStylePr w:type="band2Vert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</w:tcBorders>
      </w:tcPr>
    </w:tblStylePr>
    <w:tblStylePr w:type="band1Horz">
      <w:tblPr/>
      <w:tcPr>
        <w:tcBorders>
          <w:top w:val="single" w:sz="4" w:space="0" w:color="A352FF"/>
          <w:left w:val="nil"/>
          <w:bottom w:val="single" w:sz="4" w:space="0" w:color="A352FF"/>
          <w:right w:val="nil"/>
        </w:tcBorders>
      </w:tcPr>
    </w:tblStylePr>
    <w:tblStylePr w:type="band2Horz">
      <w:tblPr/>
      <w:tcPr>
        <w:tcBorders>
          <w:top w:val="single" w:sz="4" w:space="0" w:color="A352FF"/>
          <w:left w:val="nil"/>
          <w:bottom w:val="single" w:sz="4" w:space="0" w:color="A352FF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1F8FFF"/>
        <w:bottom w:val="single" w:sz="8" w:space="0" w:color="1F8FFF"/>
      </w:tblBorders>
    </w:tblPr>
    <w:tcPr>
      <w:shd w:val="clear" w:color="auto" w:fill="auto"/>
    </w:tcPr>
    <w:tblStylePr w:type="firstRow">
      <w:rPr>
        <w:rFonts w:asciiTheme="majorHAnsi" w:hAnsiTheme="majorHAnsi" w:cstheme="majorBidi"/>
        <w:b/>
        <w:bCs w:val="0"/>
        <w:i w:val="0"/>
        <w:iCs/>
      </w:rPr>
      <w:tblPr/>
      <w:tcPr>
        <w:tcBorders>
          <w:top w:val="single" w:sz="8" w:space="0" w:color="1F8FFF"/>
          <w:left w:val="nil"/>
          <w:bottom w:val="single" w:sz="24" w:space="0" w:color="1F8FFF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Theme="majorHAnsi" w:hAnsiTheme="majorHAnsi" w:cstheme="majorBidi"/>
        <w:b/>
        <w:bCs w:val="0"/>
        <w:i w:val="0"/>
        <w:iCs/>
      </w:rPr>
      <w:tblPr/>
      <w:tcPr>
        <w:tcBorders>
          <w:top w:val="double" w:sz="4" w:space="0" w:color="1F8FFF"/>
          <w:left w:val="nil"/>
          <w:bottom w:val="single" w:sz="8" w:space="0" w:color="1F8FFF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pPr>
        <w:jc w:val="left"/>
      </w:pPr>
      <w:rPr>
        <w:rFonts w:asciiTheme="majorHAnsi" w:hAnsiTheme="majorHAnsi" w:cstheme="majorBidi"/>
        <w:b/>
        <w:bCs w:val="0"/>
        <w:i w:val="0"/>
        <w:iCs/>
      </w:rPr>
    </w:tblStylePr>
    <w:tblStylePr w:type="lastCol">
      <w:rPr>
        <w:rFonts w:asciiTheme="majorHAnsi" w:hAnsiTheme="majorHAnsi" w:cstheme="majorBidi"/>
        <w:b/>
        <w:bCs w:val="0"/>
        <w:i w:val="0"/>
        <w:iCs/>
      </w:rPr>
    </w:tblStylePr>
    <w:tblStylePr w:type="band1Vert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</w:tcBorders>
        <w:shd w:val="clear" w:color="auto" w:fill="auto"/>
      </w:tcPr>
    </w:tblStylePr>
    <w:tblStylePr w:type="band2Vert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</w:tcBorders>
        <w:shd w:val="clear" w:color="auto" w:fill="auto"/>
      </w:tcPr>
    </w:tblStylePr>
    <w:tblStylePr w:type="band1Horz">
      <w:tblPr/>
      <w:tcPr>
        <w:tcBorders>
          <w:top w:val="single" w:sz="4" w:space="0" w:color="1F8FFF"/>
          <w:left w:val="nil"/>
          <w:bottom w:val="single" w:sz="4" w:space="0" w:color="1F8FFF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1F8FFF"/>
          <w:left w:val="nil"/>
          <w:bottom w:val="single" w:sz="4" w:space="0" w:color="1F8FFF"/>
          <w:right w:val="nil"/>
        </w:tcBorders>
        <w:shd w:val="clear" w:color="auto" w:fill="auto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0EAD00"/>
        <w:bottom w:val="single" w:sz="8" w:space="0" w:color="0EAD00"/>
      </w:tblBorders>
    </w:tblPr>
    <w:tcPr>
      <w:shd w:val="clear" w:color="auto" w:fill="auto"/>
    </w:tcPr>
    <w:tblStylePr w:type="firstRow">
      <w:rPr>
        <w:rFonts w:asciiTheme="majorHAnsi" w:hAnsiTheme="majorHAnsi" w:cstheme="majorBidi"/>
        <w:b/>
        <w:bCs w:val="0"/>
        <w:i w:val="0"/>
        <w:iCs/>
      </w:rPr>
      <w:tblPr/>
      <w:tcPr>
        <w:tcBorders>
          <w:top w:val="single" w:sz="8" w:space="0" w:color="0EAD00"/>
          <w:left w:val="nil"/>
          <w:bottom w:val="single" w:sz="24" w:space="0" w:color="0EAD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Theme="majorHAnsi" w:hAnsiTheme="majorHAnsi" w:cstheme="majorBidi"/>
        <w:b/>
        <w:bCs w:val="0"/>
        <w:i w:val="0"/>
        <w:iCs/>
      </w:rPr>
      <w:tblPr/>
      <w:tcPr>
        <w:tcBorders>
          <w:top w:val="double" w:sz="4" w:space="0" w:color="0EAD00"/>
          <w:left w:val="nil"/>
          <w:bottom w:val="single" w:sz="8" w:space="0" w:color="0EAD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pPr>
        <w:jc w:val="left"/>
      </w:pPr>
      <w:rPr>
        <w:rFonts w:asciiTheme="majorHAnsi" w:hAnsiTheme="majorHAnsi" w:cstheme="majorBidi"/>
        <w:b/>
        <w:bCs w:val="0"/>
        <w:i w:val="0"/>
        <w:iCs/>
      </w:rPr>
    </w:tblStylePr>
    <w:tblStylePr w:type="lastCol">
      <w:rPr>
        <w:rFonts w:asciiTheme="majorHAnsi" w:hAnsiTheme="majorHAnsi" w:cstheme="majorBidi"/>
        <w:b/>
        <w:bCs w:val="0"/>
        <w:i w:val="0"/>
        <w:iCs/>
      </w:rPr>
    </w:tblStylePr>
    <w:tblStylePr w:type="band1Vert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</w:tcBorders>
        <w:shd w:val="clear" w:color="auto" w:fill="auto"/>
      </w:tcPr>
    </w:tblStylePr>
    <w:tblStylePr w:type="band2Vert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</w:tcBorders>
        <w:shd w:val="clear" w:color="auto" w:fill="auto"/>
      </w:tcPr>
    </w:tblStylePr>
    <w:tblStylePr w:type="band1Horz">
      <w:tblPr/>
      <w:tcPr>
        <w:tcBorders>
          <w:top w:val="single" w:sz="4" w:space="0" w:color="0EAD00"/>
          <w:left w:val="nil"/>
          <w:bottom w:val="single" w:sz="4" w:space="0" w:color="0EAD00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0EAD00"/>
          <w:left w:val="nil"/>
          <w:bottom w:val="single" w:sz="4" w:space="0" w:color="0EAD00"/>
          <w:right w:val="nil"/>
        </w:tcBorders>
        <w:shd w:val="clear" w:color="auto" w:fill="auto"/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</w:tblPr>
    <w:tblStylePr w:type="firstRow">
      <w:rPr>
        <w:rFonts w:asciiTheme="majorHAnsi" w:hAnsiTheme="majorHAnsi" w:cstheme="majorBidi"/>
        <w:b/>
        <w:bCs/>
        <w:i w:val="0"/>
        <w:iCs w:val="0"/>
      </w:rPr>
      <w:tblPr/>
      <w:tcPr>
        <w:tcBorders>
          <w:top w:val="single" w:sz="8" w:space="0" w:color="FF5724"/>
          <w:left w:val="nil"/>
          <w:bottom w:val="single" w:sz="24" w:space="0" w:color="FF5724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 w:cstheme="majorBidi"/>
        <w:b/>
        <w:bCs/>
        <w:i w:val="0"/>
        <w:iCs w:val="0"/>
      </w:rPr>
      <w:tblPr/>
      <w:tcPr>
        <w:tcBorders>
          <w:top w:val="double" w:sz="4" w:space="0" w:color="FF5724"/>
          <w:left w:val="nil"/>
          <w:bottom w:val="single" w:sz="8" w:space="0" w:color="FF5724"/>
          <w:right w:val="nil"/>
          <w:insideV w:val="nil"/>
        </w:tcBorders>
      </w:tcPr>
    </w:tblStylePr>
    <w:tblStylePr w:type="firstCol">
      <w:pPr>
        <w:jc w:val="left"/>
      </w:pPr>
      <w:rPr>
        <w:rFonts w:asciiTheme="majorHAnsi" w:hAnsiTheme="majorHAnsi" w:cstheme="majorBidi"/>
        <w:b/>
        <w:bCs w:val="0"/>
        <w:i w:val="0"/>
        <w:iCs/>
      </w:rPr>
    </w:tblStylePr>
    <w:tblStylePr w:type="lastCol">
      <w:rPr>
        <w:rFonts w:asciiTheme="majorHAnsi" w:hAnsiTheme="majorHAnsi" w:cstheme="majorBidi"/>
        <w:b/>
        <w:bCs w:val="0"/>
        <w:i w:val="0"/>
        <w:iCs/>
      </w:rPr>
    </w:tblStylePr>
    <w:tblStylePr w:type="band1Vert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</w:tcBorders>
      </w:tcPr>
    </w:tblStylePr>
    <w:tblStylePr w:type="band2Vert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</w:tcBorders>
      </w:tcPr>
    </w:tblStylePr>
    <w:tblStylePr w:type="band1Horz">
      <w:tblPr/>
      <w:tcPr>
        <w:tcBorders>
          <w:top w:val="single" w:sz="4" w:space="0" w:color="FF5724"/>
          <w:left w:val="nil"/>
          <w:bottom w:val="single" w:sz="4" w:space="0" w:color="FF5724"/>
          <w:right w:val="nil"/>
        </w:tcBorders>
      </w:tcPr>
    </w:tblStylePr>
    <w:tblStylePr w:type="band2Horz">
      <w:tblPr/>
      <w:tcPr>
        <w:tcBorders>
          <w:top w:val="single" w:sz="4" w:space="0" w:color="FF5724"/>
          <w:left w:val="nil"/>
          <w:bottom w:val="single" w:sz="4" w:space="0" w:color="FF5724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8" w:space="0" w:color="190A23"/>
        <w:bottom w:val="single" w:sz="8" w:space="0" w:color="190A23"/>
      </w:tblBorders>
    </w:tblPr>
    <w:tcPr>
      <w:shd w:val="clear" w:color="auto" w:fill="auto"/>
    </w:tcPr>
    <w:tblStylePr w:type="firstRow">
      <w:rPr>
        <w:rFonts w:asciiTheme="majorHAnsi" w:hAnsiTheme="majorHAnsi" w:cstheme="majorBidi"/>
        <w:b/>
        <w:bCs/>
        <w:i w:val="0"/>
        <w:iCs w:val="0"/>
      </w:rPr>
      <w:tblPr/>
      <w:tcPr>
        <w:tcBorders>
          <w:top w:val="single" w:sz="8" w:space="0" w:color="190A23"/>
          <w:left w:val="nil"/>
          <w:bottom w:val="single" w:sz="24" w:space="0" w:color="190A23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 w:cstheme="majorBidi"/>
        <w:b/>
        <w:bCs/>
        <w:i w:val="0"/>
        <w:iCs w:val="0"/>
      </w:rPr>
      <w:tblPr/>
      <w:tcPr>
        <w:tcBorders>
          <w:top w:val="double" w:sz="4" w:space="0" w:color="190A23"/>
          <w:left w:val="nil"/>
          <w:bottom w:val="single" w:sz="8" w:space="0" w:color="190A23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pPr>
        <w:jc w:val="left"/>
      </w:pPr>
      <w:rPr>
        <w:rFonts w:asciiTheme="majorHAnsi" w:hAnsiTheme="majorHAnsi" w:cstheme="majorBidi"/>
        <w:b/>
        <w:bCs/>
        <w:i w:val="0"/>
        <w:iCs w:val="0"/>
      </w:rPr>
    </w:tblStylePr>
    <w:tblStylePr w:type="lastCol">
      <w:rPr>
        <w:rFonts w:asciiTheme="majorHAnsi" w:hAnsiTheme="majorHAnsi" w:cstheme="majorBidi"/>
        <w:b/>
        <w:bCs/>
        <w:i w:val="0"/>
        <w:iCs w:val="0"/>
      </w:rPr>
    </w:tblStylePr>
    <w:tblStylePr w:type="band1Vert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</w:tcBorders>
        <w:shd w:val="clear" w:color="auto" w:fill="auto"/>
      </w:tcPr>
    </w:tblStylePr>
    <w:tblStylePr w:type="band2Vert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</w:tcBorders>
        <w:shd w:val="clear" w:color="auto" w:fill="auto"/>
      </w:tcPr>
    </w:tblStylePr>
    <w:tblStylePr w:type="band1Horz">
      <w:tblPr/>
      <w:tcPr>
        <w:tcBorders>
          <w:top w:val="single" w:sz="4" w:space="0" w:color="190A23"/>
          <w:left w:val="nil"/>
          <w:bottom w:val="single" w:sz="4" w:space="0" w:color="190A23"/>
          <w:right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190A23"/>
          <w:left w:val="nil"/>
          <w:bottom w:val="single" w:sz="4" w:space="0" w:color="190A23"/>
          <w:right w:val="nil"/>
        </w:tcBorders>
        <w:shd w:val="clear" w:color="auto" w:fill="auto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inorHAnsi" w:hAnsiTheme="minorHAnsi"/>
        <w:b/>
        <w:bCs/>
      </w:rPr>
      <w:tblPr/>
      <w:tcPr>
        <w:tcBorders>
          <w:bottom w:val="single" w:sz="24" w:space="0" w:color="DADAD9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2" w:space="0" w:color="DADAD9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inorHAnsi" w:hAnsiTheme="minorHAnsi"/>
        <w:b/>
        <w:bCs/>
      </w:rPr>
      <w:tblPr/>
      <w:tcPr>
        <w:tcBorders>
          <w:bottom w:val="single" w:sz="24" w:space="0" w:color="052857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2" w:space="0" w:color="052857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</w:style>
  <w:style w:type="table" w:styleId="GridTable1Light-Accent2">
    <w:name w:val="Grid Table 1 Light Accent 2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inorHAnsi" w:hAnsiTheme="minorHAnsi"/>
        <w:b/>
        <w:bCs/>
      </w:rPr>
      <w:tblPr/>
      <w:tcPr>
        <w:tcBorders>
          <w:bottom w:val="single" w:sz="24" w:space="0" w:color="009DA1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2" w:space="0" w:color="009DA1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inorHAnsi" w:hAnsiTheme="minorHAnsi"/>
        <w:b/>
        <w:bCs/>
      </w:rPr>
      <w:tblPr/>
      <w:tcPr>
        <w:tcBorders>
          <w:bottom w:val="single" w:sz="24" w:space="0" w:color="808080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2" w:space="0" w:color="808080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inorHAnsi" w:hAnsiTheme="minorHAnsi"/>
        <w:b/>
        <w:bCs/>
      </w:rPr>
      <w:tblPr/>
      <w:tcPr>
        <w:tcBorders>
          <w:bottom w:val="single" w:sz="24" w:space="0" w:color="009DA1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2" w:space="0" w:color="052857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inorHAnsi" w:hAnsiTheme="minorHAnsi"/>
        <w:b/>
        <w:bCs/>
      </w:rPr>
      <w:tblPr/>
      <w:tcPr>
        <w:tcBorders>
          <w:bottom w:val="single" w:sz="24" w:space="0" w:color="052857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2" w:space="0" w:color="009DA1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inorHAnsi" w:hAnsiTheme="minorHAnsi"/>
        <w:b/>
        <w:bCs/>
      </w:rPr>
      <w:tblPr/>
      <w:tcPr>
        <w:tcBorders>
          <w:bottom w:val="single" w:sz="24" w:space="0" w:color="190A23"/>
        </w:tcBorders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2" w:space="0" w:color="190A23"/>
        </w:tcBorders>
      </w:tcPr>
    </w:tblStylePr>
    <w:tblStylePr w:type="firstCol">
      <w:rPr>
        <w:rFonts w:asciiTheme="minorHAnsi" w:hAnsiTheme="minorHAnsi"/>
        <w:b/>
        <w:bCs/>
      </w:rPr>
    </w:tblStylePr>
    <w:tblStylePr w:type="lastCol">
      <w:rPr>
        <w:rFonts w:asciiTheme="minorHAnsi" w:hAnsiTheme="minorHAnsi"/>
        <w:b/>
        <w:bCs/>
      </w:rPr>
    </w:tblStylePr>
  </w:style>
  <w:style w:type="table" w:styleId="GridTable2">
    <w:name w:val="Grid Table 2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GridTable2-Accent1">
    <w:name w:val="Grid Table 2 Accent 1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52857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52857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GridTable2-Accent2">
    <w:name w:val="Grid Table 2 Accent 2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auto"/>
    </w:tc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09DA1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auto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09DA1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auto"/>
      </w:tcPr>
    </w:tblStylePr>
    <w:tblStylePr w:type="firstCol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auto"/>
      </w:tcPr>
    </w:tblStylePr>
    <w:tblStylePr w:type="lastCol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auto"/>
      </w:tcPr>
    </w:tblStylePr>
  </w:style>
  <w:style w:type="table" w:styleId="GridTable2-Accent3">
    <w:name w:val="Grid Table 2 Accent 3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808080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808080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GridTable2-Accent4">
    <w:name w:val="Grid Table 2 Accent 4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09DA1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52857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GridTable2-Accent5">
    <w:name w:val="Grid Table 2 Accent 5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52857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09DA1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GridTable2-Accent6">
    <w:name w:val="Grid Table 2 Accent 6"/>
    <w:basedOn w:val="TableNormal"/>
    <w:uiPriority w:val="47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190A23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190A23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GridTable3">
    <w:name w:val="Grid Table 3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Col">
      <w:pPr>
        <w:jc w:val="left"/>
      </w:pPr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FFFFFF"/>
      </w:tcPr>
    </w:tblStylePr>
  </w:style>
  <w:style w:type="table" w:styleId="GridTable3-Accent1">
    <w:name w:val="Grid Table 3 Accent 1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52857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052857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Col"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PlainTable1">
    <w:name w:val="Plain Table 1"/>
    <w:basedOn w:val="TableNormal"/>
    <w:uiPriority w:val="4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cPr>
      <w:shd w:val="clear" w:color="auto" w:fill="auto"/>
    </w:tcPr>
    <w:tblStylePr w:type="firstRow">
      <w:rPr>
        <w:rFonts w:asciiTheme="minorHAnsi" w:hAnsiTheme="minorHAnsi"/>
        <w:b/>
        <w:bCs/>
        <w:i w:val="0"/>
        <w:color w:val="auto"/>
        <w:u w:val="none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Theme="minorHAnsi" w:hAnsiTheme="minorHAnsi"/>
        <w:b/>
        <w:bCs/>
        <w:i w:val="0"/>
      </w:rPr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rFonts w:asciiTheme="minorHAnsi" w:hAnsiTheme="minorHAnsi"/>
        <w:b/>
        <w:bCs/>
        <w:i w:val="0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auto"/>
      </w:tcPr>
    </w:tblStylePr>
    <w:tblStylePr w:type="lastCol">
      <w:rPr>
        <w:rFonts w:asciiTheme="minorHAnsi" w:hAnsiTheme="minorHAnsi"/>
        <w:b/>
        <w:bCs/>
        <w:i w:val="0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auto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  <w:shd w:val="clear" w:color="auto" w:fill="auto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PlainTable2">
    <w:name w:val="Plain Table 2"/>
    <w:basedOn w:val="TableNormal"/>
    <w:uiPriority w:val="42"/>
    <w:rsid w:val="00A528DB"/>
    <w:pPr>
      <w:spacing w:before="80" w:after="80" w:line="240" w:lineRule="auto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</w:tblBorders>
    </w:tblPr>
    <w:tblStylePr w:type="firstRow">
      <w:rPr>
        <w:rFonts w:asciiTheme="majorHAnsi" w:hAnsiTheme="majorHAnsi"/>
        <w:b/>
        <w:bCs/>
        <w:i w:val="0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nil"/>
        </w:tcBorders>
      </w:tcPr>
    </w:tblStylePr>
    <w:tblStylePr w:type="lastRow">
      <w:rPr>
        <w:rFonts w:asciiTheme="majorHAnsi" w:hAnsiTheme="majorHAnsi"/>
        <w:b/>
        <w:bCs/>
        <w:i w:val="0"/>
      </w:rPr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nil"/>
        </w:tcBorders>
      </w:tcPr>
    </w:tblStylePr>
    <w:tblStylePr w:type="firstCol">
      <w:rPr>
        <w:rFonts w:asciiTheme="majorHAnsi" w:hAnsiTheme="majorHAnsi"/>
        <w:b/>
        <w:bCs/>
        <w:i w:val="0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lastCol">
      <w:rPr>
        <w:rFonts w:asciiTheme="majorHAnsi" w:hAnsiTheme="majorHAnsi"/>
        <w:b/>
        <w:bCs/>
        <w:i w:val="0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</w:tcBorders>
      </w:tcPr>
    </w:tblStylePr>
    <w:tblStylePr w:type="neCell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nwCell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seCell"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swCell"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</w:style>
  <w:style w:type="table" w:styleId="PlainTable3">
    <w:name w:val="Plain Table 3"/>
    <w:basedOn w:val="TableNormal"/>
    <w:uiPriority w:val="43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  <w:i w:val="0"/>
        <w:caps w:val="0"/>
      </w:rPr>
      <w:tblPr/>
      <w:tcPr>
        <w:shd w:val="clear" w:color="auto" w:fill="FFFFFF"/>
      </w:tcPr>
    </w:tblStylePr>
    <w:tblStylePr w:type="lastRow">
      <w:rPr>
        <w:rFonts w:asciiTheme="minorHAnsi" w:hAnsiTheme="minorHAnsi"/>
        <w:b/>
        <w:bCs/>
        <w:i w:val="0"/>
        <w:caps w:val="0"/>
      </w:rPr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firstCol">
      <w:rPr>
        <w:rFonts w:asciiTheme="minorHAnsi" w:hAnsiTheme="minorHAnsi"/>
        <w:b/>
        <w:bCs/>
        <w:i w:val="0"/>
        <w:caps w:val="0"/>
        <w:vanish w:val="0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lastCol">
      <w:rPr>
        <w:rFonts w:asciiTheme="minorHAnsi" w:hAnsiTheme="minorHAnsi"/>
        <w:b/>
        <w:bCs/>
        <w:i w:val="0"/>
        <w:caps w:val="0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 w:cstheme="majorBidi"/>
        <w:b/>
        <w:bCs w:val="0"/>
        <w:i/>
        <w:iCs/>
      </w:rPr>
      <w:tblPr/>
      <w:tcPr>
        <w:tcBorders>
          <w:bottom w:val="single" w:sz="18" w:space="0" w:color="DADAD9"/>
        </w:tcBorders>
        <w:shd w:val="clear" w:color="auto" w:fill="FFFFFF" w:themeFill="background1"/>
      </w:tcPr>
    </w:tblStylePr>
    <w:tblStylePr w:type="lastRow">
      <w:rPr>
        <w:rFonts w:asciiTheme="majorHAnsi" w:hAnsiTheme="majorHAnsi" w:cstheme="majorBidi"/>
        <w:b/>
        <w:bCs w:val="0"/>
        <w:i/>
        <w:iCs/>
      </w:rPr>
      <w:tblPr/>
      <w:tcPr>
        <w:tcBorders>
          <w:top w:val="double" w:sz="4" w:space="0" w:color="DADAD9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 w:cstheme="majorBidi"/>
        <w:bCs w:val="0"/>
        <w:i/>
        <w:iCs/>
      </w:rPr>
    </w:tblStylePr>
    <w:tblStylePr w:type="lastCol">
      <w:rPr>
        <w:rFonts w:asciiTheme="majorHAnsi" w:hAnsiTheme="majorHAnsi" w:cstheme="majorBidi"/>
        <w:bCs w:val="0"/>
        <w:i/>
        <w:i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3-Accent2">
    <w:name w:val="Grid Table 3 Accent 2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09DA1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009DA1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Col"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3-Accent3">
    <w:name w:val="Grid Table 3 Accent 3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808080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808080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Col"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3-Accent4">
    <w:name w:val="Grid Table 3 Accent 4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09DA1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052857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Col">
      <w:pPr>
        <w:jc w:val="left"/>
      </w:pPr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3-Accent5">
    <w:name w:val="Grid Table 3 Accent 5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52857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009DA1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Col"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3-Accent6">
    <w:name w:val="Grid Table 3 Accent 6"/>
    <w:basedOn w:val="TableNormal"/>
    <w:uiPriority w:val="48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190A23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Row">
      <w:pPr>
        <w:wordWrap/>
      </w:pPr>
      <w:rPr>
        <w:rFonts w:asciiTheme="minorHAnsi" w:hAnsiTheme="minorHAnsi"/>
        <w:b/>
        <w:bCs/>
      </w:rPr>
      <w:tblPr/>
      <w:tcPr>
        <w:tcBorders>
          <w:top w:val="double" w:sz="4" w:space="0" w:color="190A23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Col">
      <w:rPr>
        <w:rFonts w:asciiTheme="minorHAnsi" w:hAnsiTheme="min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4">
    <w:name w:val="Grid Table 4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190A23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4-Accent1">
    <w:name w:val="Grid Table 4 Accent 1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190A23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52857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52857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4-Accent2">
    <w:name w:val="Grid Table 4 Accent 2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190A23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09DA1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09DA1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4-Accent3">
    <w:name w:val="Grid Table 4 Accent 3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190A23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808080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808080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4-Accent4">
    <w:name w:val="Grid Table 4 Accent 4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190A23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09DA1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52857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4-Accent5">
    <w:name w:val="Grid Table 4 Accent 5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190A23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52857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09DA1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</w:style>
  <w:style w:type="table" w:styleId="GridTable4-Accent6">
    <w:name w:val="Grid Table 4 Accent 6"/>
    <w:basedOn w:val="TableNormal"/>
    <w:uiPriority w:val="49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190A23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190A23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  <w:color w:val="190A23"/>
      </w:rPr>
      <w:tblPr/>
      <w:tcPr>
        <w:tcBorders>
          <w:top w:val="double" w:sz="4" w:space="0" w:color="190A23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5Dark">
    <w:name w:val="Grid Table 5 Dark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052857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2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</w:tcBorders>
        <w:shd w:val="clear" w:color="auto" w:fill="052857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052857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052857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5Dark-Accent1">
    <w:name w:val="Grid Table 5 Dark Accent 1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52857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052857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24" w:space="0" w:color="052857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</w:tcBorders>
        <w:shd w:val="clear" w:color="auto" w:fill="052857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052857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052857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5Dark-Accent2">
    <w:name w:val="Grid Table 5 Dark Accent 2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09DA1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052857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24" w:space="0" w:color="009DA1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052857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052857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  <w:tl2br w:val="nil"/>
          <w:tr2bl w:val="nil"/>
        </w:tcBorders>
        <w:shd w:val="clear" w:color="auto" w:fill="052857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</w:style>
  <w:style w:type="table" w:styleId="GridTable5Dark-Accent3">
    <w:name w:val="Grid Table 5 Dark Accent 3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1F8FFF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190A23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24" w:space="0" w:color="1F8FFF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190A23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190A23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190A23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</w:style>
  <w:style w:type="table" w:styleId="GridTable5Dark-Accent4">
    <w:name w:val="Grid Table 5 Dark Accent 4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0EAD00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190A23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24" w:space="0" w:color="0EAD00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190A23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190A23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190A23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</w:style>
  <w:style w:type="table" w:styleId="GridTable5Dark-Accent5">
    <w:name w:val="Grid Table 5 Dark Accent 5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FF5724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190A23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24" w:space="0" w:color="FF5724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190A23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190A23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190A23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GridTable5Dark-Accent6">
    <w:name w:val="Grid Table 5 Dark Accent 6"/>
    <w:basedOn w:val="TableNormal"/>
    <w:uiPriority w:val="50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FFFFFF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190A23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24" w:space="0" w:color="FFFFFF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190A23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190A23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190A23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</w:style>
  <w:style w:type="table" w:styleId="GridTable6Colorful">
    <w:name w:val="Grid Table 6 Colorful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DADAD9"/>
          <w:right w:val="single" w:sz="4" w:space="0" w:color="DADAD9"/>
          <w:insideV w:val="nil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V w:val="nil"/>
        </w:tcBorders>
        <w:shd w:val="clear" w:color="auto" w:fill="FFFFFF" w:themeFill="background1"/>
      </w:tcPr>
    </w:tblStylePr>
    <w:tblStylePr w:type="fir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la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6Colorful-Accent1">
    <w:name w:val="Grid Table 6 Colorful Accent 1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FF457F"/>
        <w:left w:val="single" w:sz="4" w:space="0" w:color="FF457F"/>
        <w:bottom w:val="single" w:sz="4" w:space="0" w:color="FF457F"/>
        <w:right w:val="single" w:sz="4" w:space="0" w:color="FF457F"/>
        <w:insideH w:val="single" w:sz="4" w:space="0" w:color="FF457F"/>
        <w:insideV w:val="single" w:sz="4" w:space="0" w:color="FF457F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FF457F"/>
          <w:left w:val="single" w:sz="4" w:space="0" w:color="FF457F"/>
          <w:bottom w:val="single" w:sz="24" w:space="0" w:color="FF457F"/>
          <w:right w:val="single" w:sz="4" w:space="0" w:color="FF457F"/>
          <w:insideV w:val="nil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FF457F"/>
          <w:left w:val="single" w:sz="4" w:space="0" w:color="FF457F"/>
          <w:bottom w:val="single" w:sz="4" w:space="0" w:color="FF457F"/>
          <w:right w:val="single" w:sz="4" w:space="0" w:color="FF457F"/>
          <w:insideV w:val="nil"/>
        </w:tcBorders>
        <w:shd w:val="clear" w:color="auto" w:fill="FFFFFF" w:themeFill="background1"/>
      </w:tcPr>
    </w:tblStylePr>
    <w:tblStylePr w:type="fir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la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  <w:insideH w:val="single" w:sz="4" w:space="0" w:color="FF457F"/>
          <w:insideV w:val="single" w:sz="4" w:space="0" w:color="FF457F"/>
        </w:tcBorders>
        <w:shd w:val="clear" w:color="auto" w:fill="FFECF2"/>
      </w:tcPr>
    </w:tblStylePr>
    <w:tblStylePr w:type="band2Vert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  <w:insideH w:val="single" w:sz="4" w:space="0" w:color="FF457F"/>
          <w:insideV w:val="single" w:sz="4" w:space="0" w:color="FF457F"/>
        </w:tcBorders>
      </w:tcPr>
    </w:tblStylePr>
    <w:tblStylePr w:type="band1Horz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  <w:insideH w:val="single" w:sz="4" w:space="0" w:color="FF457F"/>
          <w:insideV w:val="single" w:sz="4" w:space="0" w:color="FF457F"/>
        </w:tcBorders>
        <w:shd w:val="clear" w:color="auto" w:fill="FFECF2"/>
      </w:tcPr>
    </w:tblStylePr>
    <w:tblStylePr w:type="band2Horz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  <w:insideH w:val="single" w:sz="4" w:space="0" w:color="FF457F"/>
          <w:insideV w:val="single" w:sz="4" w:space="0" w:color="FF457F"/>
        </w:tcBorders>
      </w:tcPr>
    </w:tblStylePr>
  </w:style>
  <w:style w:type="table" w:styleId="GridTable6Colorful-Accent2">
    <w:name w:val="Grid Table 6 Colorful Accent 2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A352FF"/>
        <w:left w:val="single" w:sz="4" w:space="0" w:color="A352FF"/>
        <w:bottom w:val="single" w:sz="4" w:space="0" w:color="A352FF"/>
        <w:right w:val="single" w:sz="4" w:space="0" w:color="A352FF"/>
        <w:insideH w:val="single" w:sz="4" w:space="0" w:color="A352FF"/>
        <w:insideV w:val="single" w:sz="4" w:space="0" w:color="A352FF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A352FF"/>
          <w:left w:val="single" w:sz="4" w:space="0" w:color="A352FF"/>
          <w:bottom w:val="single" w:sz="24" w:space="0" w:color="A352FF"/>
          <w:right w:val="single" w:sz="4" w:space="0" w:color="A352FF"/>
          <w:insideV w:val="nil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A352FF"/>
          <w:left w:val="single" w:sz="4" w:space="0" w:color="A352FF"/>
          <w:bottom w:val="single" w:sz="4" w:space="0" w:color="A352FF"/>
          <w:right w:val="single" w:sz="4" w:space="0" w:color="A352FF"/>
          <w:insideV w:val="nil"/>
        </w:tcBorders>
        <w:shd w:val="clear" w:color="auto" w:fill="FFFFFF" w:themeFill="background1"/>
      </w:tcPr>
    </w:tblStylePr>
    <w:tblStylePr w:type="fir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la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  <w:insideH w:val="single" w:sz="4" w:space="0" w:color="A352FF"/>
          <w:insideV w:val="single" w:sz="4" w:space="0" w:color="A352FF"/>
        </w:tcBorders>
        <w:shd w:val="clear" w:color="auto" w:fill="F5EDFF"/>
      </w:tcPr>
    </w:tblStylePr>
    <w:tblStylePr w:type="band2Vert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  <w:insideH w:val="single" w:sz="4" w:space="0" w:color="A352FF"/>
          <w:insideV w:val="single" w:sz="4" w:space="0" w:color="A352FF"/>
        </w:tcBorders>
        <w:shd w:val="clear" w:color="auto" w:fill="FFFFFF"/>
      </w:tcPr>
    </w:tblStylePr>
    <w:tblStylePr w:type="band1Horz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  <w:insideH w:val="single" w:sz="4" w:space="0" w:color="A352FF"/>
          <w:insideV w:val="single" w:sz="4" w:space="0" w:color="A352FF"/>
        </w:tcBorders>
        <w:shd w:val="clear" w:color="auto" w:fill="F5EDFF"/>
      </w:tcPr>
    </w:tblStylePr>
    <w:tblStylePr w:type="band2Horz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  <w:insideH w:val="single" w:sz="4" w:space="0" w:color="A352FF"/>
          <w:insideV w:val="single" w:sz="4" w:space="0" w:color="A352FF"/>
        </w:tcBorders>
        <w:shd w:val="clear" w:color="auto" w:fill="FFFFFF"/>
      </w:tcPr>
    </w:tblStylePr>
  </w:style>
  <w:style w:type="table" w:styleId="GridTable6Colorful-Accent3">
    <w:name w:val="Grid Table 6 Colorful Accent 3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1F8FFF"/>
        <w:left w:val="single" w:sz="4" w:space="0" w:color="1F8FFF"/>
        <w:bottom w:val="single" w:sz="4" w:space="0" w:color="1F8FFF"/>
        <w:right w:val="single" w:sz="4" w:space="0" w:color="1F8FFF"/>
        <w:insideH w:val="single" w:sz="4" w:space="0" w:color="1F8FFF"/>
        <w:insideV w:val="single" w:sz="4" w:space="0" w:color="1F8FFF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1F8FFF"/>
          <w:left w:val="single" w:sz="4" w:space="0" w:color="1F8FFF"/>
          <w:bottom w:val="single" w:sz="24" w:space="0" w:color="1F8FFF"/>
          <w:right w:val="single" w:sz="4" w:space="0" w:color="1F8FFF"/>
          <w:insideV w:val="nil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1F8FFF"/>
          <w:left w:val="single" w:sz="4" w:space="0" w:color="1F8FFF"/>
          <w:bottom w:val="single" w:sz="4" w:space="0" w:color="1F8FFF"/>
          <w:right w:val="single" w:sz="4" w:space="0" w:color="1F8FFF"/>
          <w:insideH w:val="single" w:sz="4" w:space="0" w:color="DADAD9"/>
          <w:insideV w:val="nil"/>
        </w:tcBorders>
        <w:shd w:val="clear" w:color="auto" w:fill="FFFFFF" w:themeFill="background1"/>
      </w:tcPr>
    </w:tblStylePr>
    <w:tblStylePr w:type="fir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la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  <w:insideH w:val="single" w:sz="4" w:space="0" w:color="1F8FFF"/>
          <w:insideV w:val="single" w:sz="4" w:space="0" w:color="1F8FFF"/>
        </w:tcBorders>
        <w:shd w:val="clear" w:color="auto" w:fill="E8F3FF"/>
      </w:tcPr>
    </w:tblStylePr>
    <w:tblStylePr w:type="band2Vert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  <w:insideH w:val="single" w:sz="4" w:space="0" w:color="1F8FFF"/>
          <w:insideV w:val="single" w:sz="4" w:space="0" w:color="1F8FFF"/>
        </w:tcBorders>
        <w:shd w:val="clear" w:color="auto" w:fill="FFFFFF"/>
      </w:tcPr>
    </w:tblStylePr>
    <w:tblStylePr w:type="band1Horz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  <w:insideH w:val="single" w:sz="4" w:space="0" w:color="1F8FFF"/>
          <w:insideV w:val="single" w:sz="4" w:space="0" w:color="1F8FFF"/>
        </w:tcBorders>
        <w:shd w:val="clear" w:color="auto" w:fill="E8F3FF"/>
      </w:tcPr>
    </w:tblStylePr>
    <w:tblStylePr w:type="band2Horz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  <w:insideH w:val="single" w:sz="4" w:space="0" w:color="1F8FFF"/>
          <w:insideV w:val="single" w:sz="4" w:space="0" w:color="1F8FFF"/>
        </w:tcBorders>
        <w:shd w:val="clear" w:color="auto" w:fill="FFFFFF"/>
      </w:tcPr>
    </w:tblStylePr>
  </w:style>
  <w:style w:type="table" w:styleId="GridTable6Colorful-Accent4">
    <w:name w:val="Grid Table 6 Colorful Accent 4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0EAD00"/>
        <w:left w:val="single" w:sz="4" w:space="0" w:color="0EAD00"/>
        <w:bottom w:val="single" w:sz="4" w:space="0" w:color="0EAD00"/>
        <w:right w:val="single" w:sz="4" w:space="0" w:color="0EAD00"/>
        <w:insideH w:val="single" w:sz="4" w:space="0" w:color="0EAD00"/>
        <w:insideV w:val="single" w:sz="4" w:space="0" w:color="0EAD00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0EAD00"/>
          <w:left w:val="single" w:sz="4" w:space="0" w:color="0EAD00"/>
          <w:bottom w:val="single" w:sz="24" w:space="0" w:color="0EAD00"/>
          <w:right w:val="single" w:sz="4" w:space="0" w:color="0EAD00"/>
          <w:insideV w:val="nil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0EAD00"/>
          <w:left w:val="single" w:sz="4" w:space="0" w:color="0EAD00"/>
          <w:bottom w:val="single" w:sz="4" w:space="0" w:color="0EAD00"/>
          <w:right w:val="single" w:sz="4" w:space="0" w:color="0EAD00"/>
          <w:insideV w:val="nil"/>
        </w:tcBorders>
        <w:shd w:val="clear" w:color="auto" w:fill="FFFFFF" w:themeFill="background1"/>
      </w:tcPr>
    </w:tblStylePr>
    <w:tblStylePr w:type="fir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la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  <w:insideH w:val="single" w:sz="4" w:space="0" w:color="0EAD00"/>
          <w:insideV w:val="single" w:sz="4" w:space="0" w:color="0EAD00"/>
        </w:tcBorders>
        <w:shd w:val="clear" w:color="auto" w:fill="E6F7E5"/>
      </w:tcPr>
    </w:tblStylePr>
    <w:tblStylePr w:type="band2Vert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  <w:insideH w:val="single" w:sz="4" w:space="0" w:color="0EAD00"/>
          <w:insideV w:val="single" w:sz="4" w:space="0" w:color="0EAD00"/>
        </w:tcBorders>
        <w:shd w:val="clear" w:color="auto" w:fill="FFFFFF"/>
      </w:tcPr>
    </w:tblStylePr>
    <w:tblStylePr w:type="band1Horz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  <w:insideH w:val="single" w:sz="4" w:space="0" w:color="0EAD00"/>
          <w:insideV w:val="single" w:sz="4" w:space="0" w:color="0EAD00"/>
        </w:tcBorders>
        <w:shd w:val="clear" w:color="auto" w:fill="E6F7E5"/>
      </w:tcPr>
    </w:tblStylePr>
    <w:tblStylePr w:type="band2Horz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  <w:insideH w:val="single" w:sz="4" w:space="0" w:color="0EAD00"/>
          <w:insideV w:val="single" w:sz="4" w:space="0" w:color="0EAD00"/>
        </w:tcBorders>
        <w:shd w:val="clear" w:color="auto" w:fill="FFFFFF"/>
      </w:tcPr>
    </w:tblStylePr>
  </w:style>
  <w:style w:type="table" w:styleId="GridTable6Colorful-Accent5">
    <w:name w:val="Grid Table 6 Colorful Accent 5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FF5724"/>
        <w:left w:val="single" w:sz="4" w:space="0" w:color="FF5724"/>
        <w:bottom w:val="single" w:sz="4" w:space="0" w:color="FF5724"/>
        <w:right w:val="single" w:sz="4" w:space="0" w:color="FF5724"/>
        <w:insideH w:val="single" w:sz="4" w:space="0" w:color="FF5724"/>
        <w:insideV w:val="single" w:sz="4" w:space="0" w:color="FF5724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FF5724"/>
          <w:left w:val="single" w:sz="4" w:space="0" w:color="FF5724"/>
          <w:bottom w:val="single" w:sz="24" w:space="0" w:color="FF5724"/>
          <w:right w:val="single" w:sz="4" w:space="0" w:color="FF5724"/>
          <w:insideV w:val="nil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FF5724"/>
          <w:left w:val="single" w:sz="4" w:space="0" w:color="FF5724"/>
          <w:bottom w:val="single" w:sz="4" w:space="0" w:color="FF5724"/>
          <w:right w:val="single" w:sz="4" w:space="0" w:color="FF5724"/>
          <w:insideV w:val="nil"/>
        </w:tcBorders>
        <w:shd w:val="clear" w:color="auto" w:fill="FFFFFF" w:themeFill="background1"/>
      </w:tcPr>
    </w:tblStylePr>
    <w:tblStylePr w:type="fir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la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  <w:insideH w:val="single" w:sz="4" w:space="0" w:color="FF5724"/>
          <w:insideV w:val="single" w:sz="4" w:space="0" w:color="FF5724"/>
        </w:tcBorders>
        <w:shd w:val="clear" w:color="auto" w:fill="FFEEE8"/>
      </w:tcPr>
    </w:tblStylePr>
    <w:tblStylePr w:type="band2Vert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  <w:insideH w:val="single" w:sz="4" w:space="0" w:color="FF5724"/>
          <w:insideV w:val="single" w:sz="4" w:space="0" w:color="FF5724"/>
        </w:tcBorders>
        <w:shd w:val="clear" w:color="auto" w:fill="FFFFFF"/>
      </w:tcPr>
    </w:tblStylePr>
    <w:tblStylePr w:type="band1Horz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  <w:insideH w:val="single" w:sz="4" w:space="0" w:color="FF5724"/>
          <w:insideV w:val="single" w:sz="4" w:space="0" w:color="FF5724"/>
        </w:tcBorders>
        <w:shd w:val="clear" w:color="auto" w:fill="FFEEE8"/>
      </w:tcPr>
    </w:tblStylePr>
    <w:tblStylePr w:type="band2Horz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  <w:insideH w:val="single" w:sz="4" w:space="0" w:color="FF5724"/>
          <w:insideV w:val="single" w:sz="4" w:space="0" w:color="FF5724"/>
        </w:tcBorders>
        <w:shd w:val="clear" w:color="auto" w:fill="FFFFFF"/>
      </w:tcPr>
    </w:tblStylePr>
  </w:style>
  <w:style w:type="table" w:styleId="GridTable6Colorful-Accent6">
    <w:name w:val="Grid Table 6 Colorful Accent 6"/>
    <w:basedOn w:val="TableNormal"/>
    <w:uiPriority w:val="51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190A23"/>
        <w:left w:val="single" w:sz="4" w:space="0" w:color="190A23"/>
        <w:bottom w:val="single" w:sz="4" w:space="0" w:color="190A23"/>
        <w:right w:val="single" w:sz="4" w:space="0" w:color="190A23"/>
        <w:insideH w:val="single" w:sz="4" w:space="0" w:color="190A23"/>
        <w:insideV w:val="single" w:sz="4" w:space="0" w:color="190A23"/>
      </w:tblBorders>
    </w:tblPr>
    <w:tcPr>
      <w:shd w:val="clear" w:color="auto" w:fill="FFFFFF"/>
    </w:tcPr>
    <w:tblStylePr w:type="firstRow">
      <w:rPr>
        <w:rFonts w:asciiTheme="minorHAnsi" w:hAnsiTheme="minorHAnsi"/>
        <w:b/>
        <w:bCs/>
      </w:rPr>
      <w:tblPr/>
      <w:tcPr>
        <w:tcBorders>
          <w:top w:val="single" w:sz="4" w:space="0" w:color="190A23"/>
          <w:left w:val="single" w:sz="4" w:space="0" w:color="190A23"/>
          <w:bottom w:val="single" w:sz="24" w:space="0" w:color="190A23"/>
          <w:right w:val="single" w:sz="4" w:space="0" w:color="190A23"/>
          <w:insideV w:val="nil"/>
        </w:tcBorders>
        <w:shd w:val="clear" w:color="auto" w:fill="FFFFFF" w:themeFill="background1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190A23"/>
          <w:left w:val="single" w:sz="4" w:space="0" w:color="190A23"/>
          <w:bottom w:val="single" w:sz="4" w:space="0" w:color="190A23"/>
          <w:right w:val="single" w:sz="4" w:space="0" w:color="190A23"/>
          <w:insideV w:val="nil"/>
        </w:tcBorders>
        <w:shd w:val="clear" w:color="auto" w:fill="FFFFFF" w:themeFill="background1"/>
      </w:tcPr>
    </w:tblStylePr>
    <w:tblStylePr w:type="fir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lastCol">
      <w:rPr>
        <w:rFonts w:asciiTheme="minorHAnsi" w:hAnsiTheme="minorHAnsi"/>
        <w:b/>
        <w:b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  <w:insideH w:val="single" w:sz="4" w:space="0" w:color="190A23"/>
          <w:insideV w:val="single" w:sz="4" w:space="0" w:color="190A23"/>
        </w:tcBorders>
        <w:shd w:val="clear" w:color="auto" w:fill="DDD9DF"/>
      </w:tcPr>
    </w:tblStylePr>
    <w:tblStylePr w:type="band2Vert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  <w:insideH w:val="single" w:sz="4" w:space="0" w:color="190A23"/>
          <w:insideV w:val="single" w:sz="4" w:space="0" w:color="190A23"/>
        </w:tcBorders>
        <w:shd w:val="clear" w:color="auto" w:fill="FFFFFF"/>
      </w:tcPr>
    </w:tblStylePr>
    <w:tblStylePr w:type="band1Horz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  <w:insideH w:val="single" w:sz="4" w:space="0" w:color="190A23"/>
          <w:insideV w:val="single" w:sz="4" w:space="0" w:color="190A23"/>
        </w:tcBorders>
        <w:shd w:val="clear" w:color="auto" w:fill="DDD9DF"/>
      </w:tcPr>
    </w:tblStylePr>
    <w:tblStylePr w:type="band2Horz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  <w:insideH w:val="single" w:sz="4" w:space="0" w:color="190A23"/>
          <w:insideV w:val="single" w:sz="4" w:space="0" w:color="190A23"/>
        </w:tcBorders>
        <w:shd w:val="clear" w:color="auto" w:fill="FFFFFF"/>
      </w:tcPr>
    </w:tblStylePr>
  </w:style>
  <w:style w:type="table" w:styleId="GridTable7Colorful">
    <w:name w:val="Grid Table 7 Colorful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DADAD9"/>
        <w:left w:val="single" w:sz="4" w:space="0" w:color="DADAD9"/>
        <w:bottom w:val="single" w:sz="4" w:space="0" w:color="DADAD9"/>
        <w:right w:val="single" w:sz="4" w:space="0" w:color="DADAD9"/>
        <w:insideH w:val="single" w:sz="4" w:space="0" w:color="DADAD9"/>
        <w:insideV w:val="single" w:sz="4" w:space="0" w:color="DADAD9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DADAD9"/>
          <w:left w:val="single" w:sz="4" w:space="0" w:color="DADAD9"/>
          <w:bottom w:val="single" w:sz="2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i w:val="0"/>
        <w:iCs/>
      </w:rPr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Vert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  <w:tblStylePr w:type="band1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2F2F2"/>
      </w:tcPr>
    </w:tblStylePr>
    <w:tblStylePr w:type="band2Horz">
      <w:tblPr/>
      <w:tcPr>
        <w:tcBorders>
          <w:top w:val="single" w:sz="4" w:space="0" w:color="DADAD9"/>
          <w:left w:val="single" w:sz="4" w:space="0" w:color="DADAD9"/>
          <w:bottom w:val="single" w:sz="4" w:space="0" w:color="DADAD9"/>
          <w:right w:val="single" w:sz="4" w:space="0" w:color="DADAD9"/>
          <w:insideH w:val="single" w:sz="4" w:space="0" w:color="DADAD9"/>
          <w:insideV w:val="single" w:sz="4" w:space="0" w:color="DADAD9"/>
        </w:tcBorders>
        <w:shd w:val="clear" w:color="auto" w:fill="FFFFFF"/>
      </w:tcPr>
    </w:tblStylePr>
  </w:style>
  <w:style w:type="table" w:styleId="GridTable7Colorful-Accent1">
    <w:name w:val="Grid Table 7 Colorful Accent 1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FF457F"/>
        <w:left w:val="single" w:sz="4" w:space="0" w:color="FF457F"/>
        <w:bottom w:val="single" w:sz="4" w:space="0" w:color="FF457F"/>
        <w:right w:val="single" w:sz="4" w:space="0" w:color="FF457F"/>
        <w:insideH w:val="single" w:sz="4" w:space="0" w:color="FF457F"/>
        <w:insideV w:val="single" w:sz="4" w:space="0" w:color="FF457F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i w:val="0"/>
      </w:rPr>
      <w:tblPr/>
      <w:tcPr>
        <w:tcBorders>
          <w:top w:val="single" w:sz="4" w:space="0" w:color="FF457F"/>
          <w:left w:val="single" w:sz="4" w:space="0" w:color="FF457F"/>
          <w:bottom w:val="single" w:sz="24" w:space="0" w:color="FF457F"/>
          <w:right w:val="single" w:sz="4" w:space="0" w:color="FF457F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  <w:i w:val="0"/>
      </w:rPr>
      <w:tblPr/>
      <w:tcPr>
        <w:tcBorders>
          <w:top w:val="double" w:sz="4" w:space="0" w:color="FF457F"/>
          <w:left w:val="single" w:sz="4" w:space="0" w:color="FF457F"/>
          <w:bottom w:val="single" w:sz="4" w:space="0" w:color="FF457F"/>
          <w:right w:val="single" w:sz="4" w:space="0" w:color="FF457F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pPr>
        <w:jc w:val="left"/>
      </w:pPr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  <w:insideH w:val="single" w:sz="4" w:space="0" w:color="FF457F"/>
          <w:insideV w:val="single" w:sz="4" w:space="0" w:color="FF457F"/>
        </w:tcBorders>
        <w:shd w:val="clear" w:color="auto" w:fill="FFECF2"/>
      </w:tcPr>
    </w:tblStylePr>
    <w:tblStylePr w:type="band2Vert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  <w:insideH w:val="single" w:sz="4" w:space="0" w:color="FF457F"/>
          <w:insideV w:val="single" w:sz="4" w:space="0" w:color="FF457F"/>
        </w:tcBorders>
        <w:shd w:val="clear" w:color="auto" w:fill="FFFFFF"/>
      </w:tcPr>
    </w:tblStylePr>
    <w:tblStylePr w:type="band1Horz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  <w:insideH w:val="single" w:sz="4" w:space="0" w:color="FF457F"/>
          <w:insideV w:val="single" w:sz="4" w:space="0" w:color="FF457F"/>
        </w:tcBorders>
        <w:shd w:val="clear" w:color="auto" w:fill="FFECF2"/>
      </w:tcPr>
    </w:tblStylePr>
    <w:tblStylePr w:type="band2Horz">
      <w:tblPr/>
      <w:tcPr>
        <w:tcBorders>
          <w:top w:val="single" w:sz="4" w:space="0" w:color="FF457F"/>
          <w:left w:val="single" w:sz="4" w:space="0" w:color="FF457F"/>
          <w:bottom w:val="single" w:sz="4" w:space="0" w:color="FF457F"/>
          <w:right w:val="single" w:sz="4" w:space="0" w:color="FF457F"/>
          <w:insideH w:val="single" w:sz="4" w:space="0" w:color="FF457F"/>
          <w:insideV w:val="single" w:sz="4" w:space="0" w:color="FF457F"/>
        </w:tcBorders>
        <w:shd w:val="clear" w:color="auto" w:fill="FFFFFF"/>
      </w:tcPr>
    </w:tblStylePr>
  </w:style>
  <w:style w:type="table" w:styleId="GridTable7Colorful-Accent2">
    <w:name w:val="Grid Table 7 Colorful Accent 2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A352FF"/>
        <w:left w:val="single" w:sz="4" w:space="0" w:color="A352FF"/>
        <w:bottom w:val="single" w:sz="4" w:space="0" w:color="A352FF"/>
        <w:right w:val="single" w:sz="4" w:space="0" w:color="A352FF"/>
        <w:insideH w:val="single" w:sz="4" w:space="0" w:color="A352FF"/>
        <w:insideV w:val="single" w:sz="4" w:space="0" w:color="A352FF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i w:val="0"/>
      </w:rPr>
      <w:tblPr/>
      <w:tcPr>
        <w:tcBorders>
          <w:top w:val="single" w:sz="4" w:space="0" w:color="A352FF"/>
          <w:left w:val="single" w:sz="4" w:space="0" w:color="A352FF"/>
          <w:bottom w:val="single" w:sz="24" w:space="0" w:color="A352FF"/>
          <w:right w:val="single" w:sz="4" w:space="0" w:color="A352FF"/>
          <w:insideH w:val="single" w:sz="4" w:space="0" w:color="A352FF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  <w:i w:val="0"/>
      </w:rPr>
      <w:tblPr/>
      <w:tcPr>
        <w:tcBorders>
          <w:top w:val="double" w:sz="4" w:space="0" w:color="A352FF"/>
          <w:left w:val="single" w:sz="4" w:space="0" w:color="A352FF"/>
          <w:bottom w:val="single" w:sz="4" w:space="0" w:color="A352FF"/>
          <w:right w:val="single" w:sz="4" w:space="0" w:color="A352FF"/>
          <w:insideH w:val="single" w:sz="4" w:space="0" w:color="A352FF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  <w:insideH w:val="single" w:sz="4" w:space="0" w:color="A352FF"/>
          <w:insideV w:val="single" w:sz="4" w:space="0" w:color="A352FF"/>
        </w:tcBorders>
        <w:shd w:val="clear" w:color="auto" w:fill="F5EDFF"/>
      </w:tcPr>
    </w:tblStylePr>
    <w:tblStylePr w:type="band2Vert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  <w:insideH w:val="single" w:sz="4" w:space="0" w:color="A352FF"/>
          <w:insideV w:val="single" w:sz="4" w:space="0" w:color="A352FF"/>
        </w:tcBorders>
        <w:shd w:val="clear" w:color="auto" w:fill="FFFFFF"/>
      </w:tcPr>
    </w:tblStylePr>
    <w:tblStylePr w:type="band1Horz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  <w:insideH w:val="single" w:sz="4" w:space="0" w:color="A352FF"/>
          <w:insideV w:val="single" w:sz="4" w:space="0" w:color="A352FF"/>
        </w:tcBorders>
        <w:shd w:val="clear" w:color="auto" w:fill="F5EDFF"/>
      </w:tcPr>
    </w:tblStylePr>
    <w:tblStylePr w:type="band2Horz">
      <w:tblPr/>
      <w:tcPr>
        <w:tcBorders>
          <w:top w:val="single" w:sz="4" w:space="0" w:color="A352FF"/>
          <w:left w:val="single" w:sz="4" w:space="0" w:color="A352FF"/>
          <w:bottom w:val="single" w:sz="4" w:space="0" w:color="A352FF"/>
          <w:right w:val="single" w:sz="4" w:space="0" w:color="A352FF"/>
          <w:insideH w:val="single" w:sz="4" w:space="0" w:color="A352FF"/>
          <w:insideV w:val="single" w:sz="4" w:space="0" w:color="A352FF"/>
        </w:tcBorders>
        <w:shd w:val="clear" w:color="auto" w:fill="FFFFFF"/>
      </w:tcPr>
    </w:tblStylePr>
  </w:style>
  <w:style w:type="table" w:styleId="GridTable7Colorful-Accent3">
    <w:name w:val="Grid Table 7 Colorful Accent 3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1F8FFF"/>
        <w:left w:val="single" w:sz="4" w:space="0" w:color="1F8FFF"/>
        <w:bottom w:val="single" w:sz="4" w:space="0" w:color="1F8FFF"/>
        <w:right w:val="single" w:sz="4" w:space="0" w:color="1F8FFF"/>
        <w:insideH w:val="single" w:sz="4" w:space="0" w:color="1F8FFF"/>
        <w:insideV w:val="single" w:sz="4" w:space="0" w:color="1F8FFF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1F8FFF"/>
          <w:left w:val="single" w:sz="4" w:space="0" w:color="1F8FFF"/>
          <w:bottom w:val="single" w:sz="24" w:space="0" w:color="1F8FFF"/>
          <w:right w:val="single" w:sz="4" w:space="0" w:color="1F8FFF"/>
          <w:insideH w:val="single" w:sz="4" w:space="0" w:color="1F8FFF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1F8FFF"/>
          <w:left w:val="single" w:sz="4" w:space="0" w:color="1F8FFF"/>
          <w:bottom w:val="single" w:sz="4" w:space="0" w:color="1F8FFF"/>
          <w:right w:val="single" w:sz="4" w:space="0" w:color="1F8FFF"/>
          <w:insideH w:val="single" w:sz="4" w:space="0" w:color="1F8FFF"/>
          <w:insideV w:val="single" w:sz="4" w:space="0" w:color="1F8FFF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  <w:insideH w:val="single" w:sz="4" w:space="0" w:color="1F8FFF"/>
          <w:insideV w:val="single" w:sz="4" w:space="0" w:color="1F8FFF"/>
        </w:tcBorders>
        <w:shd w:val="clear" w:color="auto" w:fill="E8F3FF"/>
      </w:tcPr>
    </w:tblStylePr>
    <w:tblStylePr w:type="band2Vert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  <w:insideH w:val="single" w:sz="4" w:space="0" w:color="1F8FFF"/>
          <w:insideV w:val="single" w:sz="4" w:space="0" w:color="1F8FFF"/>
        </w:tcBorders>
        <w:shd w:val="clear" w:color="auto" w:fill="FFFFFF"/>
      </w:tcPr>
    </w:tblStylePr>
    <w:tblStylePr w:type="band1Horz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  <w:insideH w:val="single" w:sz="4" w:space="0" w:color="1F8FFF"/>
          <w:insideV w:val="single" w:sz="4" w:space="0" w:color="1F8FFF"/>
        </w:tcBorders>
        <w:shd w:val="clear" w:color="auto" w:fill="E8F3FF"/>
      </w:tcPr>
    </w:tblStylePr>
    <w:tblStylePr w:type="band2Horz">
      <w:tblPr/>
      <w:tcPr>
        <w:tcBorders>
          <w:top w:val="single" w:sz="4" w:space="0" w:color="1F8FFF"/>
          <w:left w:val="single" w:sz="4" w:space="0" w:color="1F8FFF"/>
          <w:bottom w:val="single" w:sz="4" w:space="0" w:color="1F8FFF"/>
          <w:right w:val="single" w:sz="4" w:space="0" w:color="1F8FFF"/>
          <w:insideH w:val="single" w:sz="4" w:space="0" w:color="1F8FFF"/>
          <w:insideV w:val="single" w:sz="4" w:space="0" w:color="1F8FFF"/>
        </w:tcBorders>
        <w:shd w:val="clear" w:color="auto" w:fill="FFFFFF"/>
      </w:tcPr>
    </w:tblStylePr>
  </w:style>
  <w:style w:type="table" w:styleId="GridTable7Colorful-Accent4">
    <w:name w:val="Grid Table 7 Colorful Accent 4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0EAD00"/>
        <w:left w:val="single" w:sz="4" w:space="0" w:color="0EAD00"/>
        <w:bottom w:val="single" w:sz="4" w:space="0" w:color="0EAD00"/>
        <w:right w:val="single" w:sz="4" w:space="0" w:color="0EAD00"/>
        <w:insideH w:val="single" w:sz="4" w:space="0" w:color="0EAD00"/>
        <w:insideV w:val="single" w:sz="4" w:space="0" w:color="0EAD00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i w:val="0"/>
      </w:rPr>
      <w:tblPr/>
      <w:tcPr>
        <w:tcBorders>
          <w:top w:val="single" w:sz="4" w:space="0" w:color="0EAD00"/>
          <w:left w:val="single" w:sz="4" w:space="0" w:color="0EAD00"/>
          <w:bottom w:val="single" w:sz="24" w:space="0" w:color="0EAD00"/>
          <w:right w:val="single" w:sz="4" w:space="0" w:color="0EAD00"/>
          <w:insideH w:val="single" w:sz="4" w:space="0" w:color="0EAD00"/>
          <w:insideV w:val="single" w:sz="4" w:space="0" w:color="0EAD00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EAD00"/>
          <w:left w:val="single" w:sz="4" w:space="0" w:color="0EAD00"/>
          <w:bottom w:val="single" w:sz="4" w:space="0" w:color="0EAD00"/>
          <w:right w:val="single" w:sz="4" w:space="0" w:color="0EAD00"/>
          <w:insideH w:val="single" w:sz="4" w:space="0" w:color="0EAD00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  <w:insideH w:val="single" w:sz="4" w:space="0" w:color="0EAD00"/>
          <w:insideV w:val="single" w:sz="4" w:space="0" w:color="0EAD00"/>
        </w:tcBorders>
        <w:shd w:val="clear" w:color="auto" w:fill="E6F7E5"/>
      </w:tcPr>
    </w:tblStylePr>
    <w:tblStylePr w:type="band2Vert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  <w:insideH w:val="single" w:sz="4" w:space="0" w:color="0EAD00"/>
          <w:insideV w:val="single" w:sz="4" w:space="0" w:color="0EAD00"/>
        </w:tcBorders>
        <w:shd w:val="clear" w:color="auto" w:fill="FFFFFF"/>
      </w:tcPr>
    </w:tblStylePr>
    <w:tblStylePr w:type="band1Horz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  <w:insideH w:val="single" w:sz="4" w:space="0" w:color="0EAD00"/>
          <w:insideV w:val="single" w:sz="4" w:space="0" w:color="0EAD00"/>
        </w:tcBorders>
        <w:shd w:val="clear" w:color="auto" w:fill="E6F7E5"/>
      </w:tcPr>
    </w:tblStylePr>
    <w:tblStylePr w:type="band2Horz">
      <w:tblPr/>
      <w:tcPr>
        <w:tcBorders>
          <w:top w:val="single" w:sz="4" w:space="0" w:color="0EAD00"/>
          <w:left w:val="single" w:sz="4" w:space="0" w:color="0EAD00"/>
          <w:bottom w:val="single" w:sz="4" w:space="0" w:color="0EAD00"/>
          <w:right w:val="single" w:sz="4" w:space="0" w:color="0EAD00"/>
          <w:insideH w:val="single" w:sz="4" w:space="0" w:color="0EAD00"/>
          <w:insideV w:val="single" w:sz="4" w:space="0" w:color="0EAD00"/>
        </w:tcBorders>
        <w:shd w:val="clear" w:color="auto" w:fill="FFFFFF"/>
      </w:tcPr>
    </w:tblStylePr>
  </w:style>
  <w:style w:type="table" w:styleId="GridTable7Colorful-Accent5">
    <w:name w:val="Grid Table 7 Colorful Accent 5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FF5724"/>
        <w:left w:val="single" w:sz="4" w:space="0" w:color="FF5724"/>
        <w:bottom w:val="single" w:sz="4" w:space="0" w:color="FF5724"/>
        <w:right w:val="single" w:sz="4" w:space="0" w:color="FF5724"/>
        <w:insideH w:val="single" w:sz="4" w:space="0" w:color="FF5724"/>
        <w:insideV w:val="single" w:sz="4" w:space="0" w:color="FF5724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i w:val="0"/>
      </w:rPr>
      <w:tblPr/>
      <w:tcPr>
        <w:tcBorders>
          <w:top w:val="single" w:sz="4" w:space="0" w:color="FF5724"/>
          <w:left w:val="single" w:sz="4" w:space="0" w:color="FF5724"/>
          <w:bottom w:val="single" w:sz="24" w:space="0" w:color="FF5724"/>
          <w:right w:val="single" w:sz="4" w:space="0" w:color="FF5724"/>
          <w:insideH w:val="single" w:sz="4" w:space="0" w:color="FF5724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FF5724"/>
          <w:left w:val="single" w:sz="4" w:space="0" w:color="FF5724"/>
          <w:bottom w:val="single" w:sz="4" w:space="0" w:color="FF5724"/>
          <w:right w:val="single" w:sz="4" w:space="0" w:color="FF5724"/>
          <w:insideH w:val="single" w:sz="4" w:space="0" w:color="FF5724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lastCol"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  <w:insideH w:val="single" w:sz="4" w:space="0" w:color="FF5724"/>
          <w:insideV w:val="single" w:sz="4" w:space="0" w:color="FF5724"/>
        </w:tcBorders>
        <w:shd w:val="clear" w:color="auto" w:fill="FFEEE8"/>
      </w:tcPr>
    </w:tblStylePr>
    <w:tblStylePr w:type="band2Vert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  <w:insideH w:val="single" w:sz="4" w:space="0" w:color="FF5724"/>
          <w:insideV w:val="single" w:sz="4" w:space="0" w:color="FF5724"/>
        </w:tcBorders>
        <w:shd w:val="clear" w:color="auto" w:fill="FFFFFF"/>
      </w:tcPr>
    </w:tblStylePr>
    <w:tblStylePr w:type="band1Horz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  <w:insideH w:val="single" w:sz="4" w:space="0" w:color="FF5724"/>
          <w:insideV w:val="single" w:sz="4" w:space="0" w:color="FF5724"/>
        </w:tcBorders>
        <w:shd w:val="clear" w:color="auto" w:fill="FFEEE8"/>
      </w:tcPr>
    </w:tblStylePr>
    <w:tblStylePr w:type="band2Horz">
      <w:tblPr/>
      <w:tcPr>
        <w:tcBorders>
          <w:top w:val="single" w:sz="4" w:space="0" w:color="FF5724"/>
          <w:left w:val="single" w:sz="4" w:space="0" w:color="FF5724"/>
          <w:bottom w:val="single" w:sz="4" w:space="0" w:color="FF5724"/>
          <w:right w:val="single" w:sz="4" w:space="0" w:color="FF5724"/>
          <w:insideH w:val="single" w:sz="4" w:space="0" w:color="FF5724"/>
          <w:insideV w:val="single" w:sz="4" w:space="0" w:color="FF5724"/>
        </w:tcBorders>
        <w:shd w:val="clear" w:color="auto" w:fill="FFFFFF"/>
      </w:tcPr>
    </w:tblStylePr>
  </w:style>
  <w:style w:type="table" w:styleId="GridTable7Colorful-Accent6">
    <w:name w:val="Grid Table 7 Colorful Accent 6"/>
    <w:basedOn w:val="TableNormal"/>
    <w:uiPriority w:val="52"/>
    <w:rsid w:val="00A528DB"/>
    <w:pPr>
      <w:spacing w:before="80" w:after="80"/>
    </w:pPr>
    <w:rPr>
      <w:color w:val="auto"/>
    </w:rPr>
    <w:tblPr>
      <w:tblStyleRowBandSize w:val="1"/>
      <w:tblStyleColBandSize w:val="1"/>
      <w:tblBorders>
        <w:top w:val="single" w:sz="4" w:space="0" w:color="190A23"/>
        <w:left w:val="single" w:sz="4" w:space="0" w:color="190A23"/>
        <w:bottom w:val="single" w:sz="4" w:space="0" w:color="190A23"/>
        <w:right w:val="single" w:sz="4" w:space="0" w:color="190A23"/>
        <w:insideH w:val="single" w:sz="4" w:space="0" w:color="190A23"/>
        <w:insideV w:val="single" w:sz="4" w:space="0" w:color="190A23"/>
      </w:tblBorders>
    </w:tblPr>
    <w:tcPr>
      <w:shd w:val="clear" w:color="auto" w:fill="FFFFFF"/>
    </w:tcPr>
    <w:tblStylePr w:type="firstRow">
      <w:rPr>
        <w:rFonts w:asciiTheme="majorHAnsi" w:hAnsiTheme="majorHAnsi"/>
        <w:b/>
        <w:bCs/>
        <w:i w:val="0"/>
      </w:rPr>
      <w:tblPr/>
      <w:tcPr>
        <w:tcBorders>
          <w:top w:val="single" w:sz="4" w:space="0" w:color="190A23"/>
          <w:left w:val="single" w:sz="4" w:space="0" w:color="190A23"/>
          <w:bottom w:val="single" w:sz="24" w:space="0" w:color="190A23"/>
          <w:right w:val="single" w:sz="4" w:space="0" w:color="190A23"/>
          <w:insideH w:val="single" w:sz="4" w:space="0" w:color="190A23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190A23"/>
          <w:left w:val="single" w:sz="4" w:space="0" w:color="190A23"/>
          <w:bottom w:val="single" w:sz="4" w:space="0" w:color="190A23"/>
          <w:right w:val="single" w:sz="4" w:space="0" w:color="190A23"/>
          <w:insideH w:val="single" w:sz="4" w:space="0" w:color="190A23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lastCol">
      <w:pPr>
        <w:jc w:val="left"/>
      </w:pPr>
      <w:rPr>
        <w:rFonts w:asciiTheme="majorHAnsi" w:hAnsiTheme="majorHAnsi"/>
        <w:b/>
        <w:i w:val="0"/>
        <w:iCs/>
      </w:rPr>
      <w:tblPr/>
      <w:tcPr>
        <w:shd w:val="clear" w:color="auto" w:fill="FFFFFF"/>
      </w:tcPr>
    </w:tblStylePr>
    <w:tblStylePr w:type="band1Vert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  <w:insideH w:val="single" w:sz="4" w:space="0" w:color="190A23"/>
          <w:insideV w:val="single" w:sz="4" w:space="0" w:color="190A23"/>
        </w:tcBorders>
        <w:shd w:val="clear" w:color="auto" w:fill="DDD9DF"/>
      </w:tcPr>
    </w:tblStylePr>
    <w:tblStylePr w:type="band2Vert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  <w:insideH w:val="single" w:sz="4" w:space="0" w:color="190A23"/>
          <w:insideV w:val="single" w:sz="4" w:space="0" w:color="190A23"/>
        </w:tcBorders>
        <w:shd w:val="clear" w:color="auto" w:fill="FFFFFF"/>
      </w:tcPr>
    </w:tblStylePr>
    <w:tblStylePr w:type="band1Horz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  <w:insideH w:val="single" w:sz="4" w:space="0" w:color="190A23"/>
          <w:insideV w:val="single" w:sz="4" w:space="0" w:color="190A23"/>
        </w:tcBorders>
        <w:shd w:val="clear" w:color="auto" w:fill="DDD9DF"/>
      </w:tcPr>
    </w:tblStylePr>
    <w:tblStylePr w:type="band2Horz">
      <w:tblPr/>
      <w:tcPr>
        <w:tcBorders>
          <w:top w:val="single" w:sz="4" w:space="0" w:color="190A23"/>
          <w:left w:val="single" w:sz="4" w:space="0" w:color="190A23"/>
          <w:bottom w:val="single" w:sz="4" w:space="0" w:color="190A23"/>
          <w:right w:val="single" w:sz="4" w:space="0" w:color="190A23"/>
          <w:insideH w:val="single" w:sz="4" w:space="0" w:color="190A23"/>
          <w:insideV w:val="single" w:sz="4" w:space="0" w:color="190A23"/>
        </w:tcBorders>
        <w:shd w:val="clear" w:color="auto" w:fill="FFFFFF"/>
      </w:tcPr>
    </w:tblStylePr>
  </w:style>
  <w:style w:type="character" w:customStyle="1" w:styleId="Heading4Char">
    <w:name w:val="Heading 4 Char"/>
    <w:basedOn w:val="DefaultParagraphFont"/>
    <w:link w:val="Heading4"/>
    <w:uiPriority w:val="3"/>
    <w:rsid w:val="00A528DB"/>
    <w:rPr>
      <w:rFonts w:eastAsiaTheme="majorEastAsia" w:cstheme="majorBidi"/>
      <w:b/>
      <w:iCs/>
      <w:color w:val="052857"/>
    </w:rPr>
  </w:style>
  <w:style w:type="paragraph" w:styleId="DocumentMap">
    <w:name w:val="Document Map"/>
    <w:basedOn w:val="Normal"/>
    <w:link w:val="DocumentMapChar"/>
    <w:uiPriority w:val="99"/>
    <w:semiHidden/>
    <w:rsid w:val="00A528DB"/>
    <w:pPr>
      <w:spacing w:after="0"/>
    </w:pPr>
    <w:rPr>
      <w:rFonts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528DB"/>
    <w:rPr>
      <w:rFonts w:cs="Segoe UI"/>
      <w:color w:val="auto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4"/>
    <w:rsid w:val="00A528DB"/>
    <w:rPr>
      <w:rFonts w:eastAsiaTheme="majorEastAsia" w:cstheme="majorBidi"/>
      <w:b/>
      <w:color w:val="auto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A528DB"/>
    <w:rPr>
      <w:rFonts w:asciiTheme="majorHAnsi" w:eastAsiaTheme="majorEastAsia" w:hAnsiTheme="majorHAnsi" w:cstheme="majorBidi"/>
      <w:color w:val="auto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A528DB"/>
    <w:rPr>
      <w:rFonts w:asciiTheme="majorHAnsi" w:eastAsiaTheme="majorEastAsia" w:hAnsiTheme="majorHAnsi" w:cstheme="majorBidi"/>
      <w:i/>
      <w:iCs/>
      <w:color w:val="auto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A528DB"/>
    <w:rPr>
      <w:rFonts w:asciiTheme="majorHAnsi" w:eastAsiaTheme="majorEastAsia" w:hAnsiTheme="majorHAnsi" w:cstheme="majorBidi"/>
      <w:color w:val="auto"/>
      <w:sz w:val="21"/>
      <w:szCs w:val="21"/>
    </w:rPr>
  </w:style>
  <w:style w:type="character" w:styleId="HTMLCode">
    <w:name w:val="HTML Code"/>
    <w:basedOn w:val="DefaultParagraphFont"/>
    <w:uiPriority w:val="99"/>
    <w:semiHidden/>
    <w:unhideWhenUsed/>
    <w:rsid w:val="00A528DB"/>
    <w:rPr>
      <w:rFonts w:ascii="Montserrat Light" w:hAnsi="Montserrat Light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A528DB"/>
    <w:rPr>
      <w:rFonts w:ascii="Montserrat Light" w:hAnsi="Montserrat Light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28DB"/>
    <w:pPr>
      <w:spacing w:after="0"/>
    </w:pPr>
    <w:rPr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28DB"/>
    <w:rPr>
      <w:color w:val="auto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A528DB"/>
    <w:rPr>
      <w:rFonts w:ascii="Montserrat Light" w:hAnsi="Montserrat Light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A528DB"/>
    <w:rPr>
      <w:rFonts w:ascii="Montserrat Light" w:hAnsi="Montserrat Light"/>
      <w:sz w:val="20"/>
      <w:szCs w:val="20"/>
    </w:rPr>
  </w:style>
  <w:style w:type="character" w:styleId="IntenseEmphasis">
    <w:name w:val="Intense Emphasis"/>
    <w:basedOn w:val="DefaultParagraphFont"/>
    <w:uiPriority w:val="99"/>
    <w:semiHidden/>
    <w:rsid w:val="00A528DB"/>
    <w:rPr>
      <w:rFonts w:asciiTheme="minorHAnsi" w:hAnsiTheme="minorHAnsi"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rsid w:val="00A528DB"/>
    <w:pPr>
      <w:pBdr>
        <w:top w:val="single" w:sz="4" w:space="10" w:color="009DA1" w:themeColor="accent1"/>
        <w:bottom w:val="single" w:sz="4" w:space="10" w:color="009DA1" w:themeColor="accent1"/>
      </w:pBdr>
      <w:spacing w:before="360" w:after="360"/>
      <w:ind w:left="864" w:right="864"/>
      <w:jc w:val="center"/>
    </w:pPr>
    <w:rPr>
      <w:i/>
      <w:iCs/>
      <w:color w:val="009DA1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A528DB"/>
    <w:rPr>
      <w:i/>
      <w:iCs/>
      <w:color w:val="009DA1" w:themeColor="accent1"/>
    </w:rPr>
  </w:style>
  <w:style w:type="character" w:styleId="IntenseReference">
    <w:name w:val="Intense Reference"/>
    <w:basedOn w:val="DefaultParagraphFont"/>
    <w:uiPriority w:val="99"/>
    <w:semiHidden/>
    <w:rsid w:val="00A528DB"/>
    <w:rPr>
      <w:b/>
      <w:bCs/>
      <w:smallCaps/>
      <w:color w:val="auto"/>
      <w:spacing w:val="5"/>
    </w:rPr>
  </w:style>
  <w:style w:type="paragraph" w:styleId="MacroText">
    <w:name w:val="macro"/>
    <w:link w:val="MacroTextChar"/>
    <w:uiPriority w:val="99"/>
    <w:semiHidden/>
    <w:unhideWhenUsed/>
    <w:rsid w:val="00A528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color w:val="auto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528DB"/>
    <w:rPr>
      <w:color w:val="auto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528DB"/>
    <w:rPr>
      <w:rFonts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528DB"/>
    <w:pPr>
      <w:spacing w:after="0"/>
    </w:pPr>
    <w:rPr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528DB"/>
    <w:rPr>
      <w:color w:val="auto"/>
      <w:sz w:val="21"/>
      <w:szCs w:val="21"/>
    </w:rPr>
  </w:style>
  <w:style w:type="paragraph" w:styleId="TOC3">
    <w:name w:val="toc 3"/>
    <w:next w:val="Normal"/>
    <w:uiPriority w:val="39"/>
    <w:unhideWhenUsed/>
    <w:rsid w:val="00A528DB"/>
    <w:pPr>
      <w:tabs>
        <w:tab w:val="right" w:leader="dot" w:pos="9639"/>
      </w:tabs>
      <w:spacing w:before="120" w:after="120" w:line="240" w:lineRule="auto"/>
      <w:ind w:left="1134"/>
    </w:pPr>
    <w:rPr>
      <w:color w:val="auto"/>
    </w:rPr>
  </w:style>
  <w:style w:type="character" w:customStyle="1" w:styleId="TOC2Char">
    <w:name w:val="TOC 2 Char"/>
    <w:basedOn w:val="DefaultParagraphFont"/>
    <w:link w:val="TOC2"/>
    <w:uiPriority w:val="39"/>
    <w:rsid w:val="00A528DB"/>
    <w:rPr>
      <w:noProof/>
      <w:color w:val="auto"/>
      <w:lang w:eastAsia="en-GB"/>
    </w:rPr>
  </w:style>
  <w:style w:type="paragraph" w:customStyle="1" w:styleId="Highlight-box">
    <w:name w:val="Highlight-box"/>
    <w:link w:val="Highlight-boxChar"/>
    <w:uiPriority w:val="8"/>
    <w:qFormat/>
    <w:rsid w:val="00A528DB"/>
    <w:pPr>
      <w:numPr>
        <w:numId w:val="9"/>
      </w:numPr>
      <w:pBdr>
        <w:top w:val="single" w:sz="4" w:space="20" w:color="E6E7E8"/>
        <w:left w:val="single" w:sz="4" w:space="20" w:color="E6E7E8"/>
        <w:bottom w:val="single" w:sz="4" w:space="20" w:color="E6E7E8"/>
        <w:right w:val="single" w:sz="4" w:space="20" w:color="E6E7E8"/>
      </w:pBdr>
      <w:shd w:val="clear" w:color="auto" w:fill="F2F2F2"/>
      <w:ind w:right="454"/>
    </w:pPr>
    <w:rPr>
      <w:color w:val="auto"/>
    </w:rPr>
  </w:style>
  <w:style w:type="paragraph" w:styleId="ListNumber2">
    <w:name w:val="List Number 2"/>
    <w:basedOn w:val="ListNumber"/>
    <w:uiPriority w:val="99"/>
    <w:semiHidden/>
    <w:rsid w:val="00A528DB"/>
  </w:style>
  <w:style w:type="paragraph" w:styleId="ListNumber3">
    <w:name w:val="List Number 3"/>
    <w:basedOn w:val="Normal"/>
    <w:uiPriority w:val="99"/>
    <w:semiHidden/>
    <w:rsid w:val="00A528DB"/>
    <w:pPr>
      <w:ind w:left="1134" w:hanging="567"/>
    </w:pPr>
  </w:style>
  <w:style w:type="paragraph" w:styleId="ListNumber4">
    <w:name w:val="List Number 4"/>
    <w:basedOn w:val="Normal"/>
    <w:uiPriority w:val="99"/>
    <w:semiHidden/>
    <w:rsid w:val="00A528DB"/>
    <w:pPr>
      <w:ind w:left="1134" w:hanging="567"/>
    </w:pPr>
  </w:style>
  <w:style w:type="paragraph" w:styleId="ListNumber5">
    <w:name w:val="List Number 5"/>
    <w:basedOn w:val="Normal"/>
    <w:uiPriority w:val="99"/>
    <w:semiHidden/>
    <w:rsid w:val="00A528DB"/>
    <w:pPr>
      <w:ind w:left="1134" w:hanging="567"/>
    </w:pPr>
  </w:style>
  <w:style w:type="paragraph" w:customStyle="1" w:styleId="ListAlphabetical">
    <w:name w:val="List Alphabetical"/>
    <w:link w:val="ListAlphabeticalChar"/>
    <w:uiPriority w:val="6"/>
    <w:qFormat/>
    <w:rsid w:val="00A528DB"/>
    <w:pPr>
      <w:numPr>
        <w:numId w:val="12"/>
      </w:numPr>
    </w:pPr>
    <w:rPr>
      <w:color w:val="auto"/>
      <w:lang w:eastAsia="en-GB"/>
    </w:rPr>
  </w:style>
  <w:style w:type="character" w:customStyle="1" w:styleId="ListAlphabeticalChar">
    <w:name w:val="List Alphabetical Char"/>
    <w:basedOn w:val="DefaultParagraphFont"/>
    <w:link w:val="ListAlphabetical"/>
    <w:uiPriority w:val="6"/>
    <w:rsid w:val="00A528DB"/>
    <w:rPr>
      <w:color w:val="auto"/>
      <w:lang w:eastAsia="en-GB"/>
    </w:rPr>
  </w:style>
  <w:style w:type="character" w:customStyle="1" w:styleId="ListBulletChar">
    <w:name w:val="List Bullet Char"/>
    <w:basedOn w:val="DefaultParagraphFont"/>
    <w:link w:val="ListBullet"/>
    <w:uiPriority w:val="6"/>
    <w:rsid w:val="00A528DB"/>
    <w:rPr>
      <w:rFonts w:eastAsia="Lucida Sans" w:cs="Times New Roman"/>
      <w:color w:val="auto"/>
      <w:lang w:eastAsia="en-GB"/>
    </w:rPr>
  </w:style>
  <w:style w:type="paragraph" w:customStyle="1" w:styleId="ListRoman">
    <w:name w:val="List Roman"/>
    <w:link w:val="ListRomanChar"/>
    <w:uiPriority w:val="6"/>
    <w:qFormat/>
    <w:rsid w:val="00A528DB"/>
    <w:pPr>
      <w:numPr>
        <w:numId w:val="13"/>
      </w:numPr>
    </w:pPr>
    <w:rPr>
      <w:color w:val="auto"/>
      <w:lang w:eastAsia="en-GB"/>
    </w:rPr>
  </w:style>
  <w:style w:type="character" w:customStyle="1" w:styleId="ListRomanChar">
    <w:name w:val="List Roman Char"/>
    <w:basedOn w:val="ListAlphabeticalChar"/>
    <w:link w:val="ListRoman"/>
    <w:uiPriority w:val="6"/>
    <w:rsid w:val="00A528DB"/>
    <w:rPr>
      <w:color w:val="auto"/>
      <w:lang w:eastAsia="en-GB"/>
    </w:rPr>
  </w:style>
  <w:style w:type="paragraph" w:styleId="NoSpacing">
    <w:name w:val="No Spacing"/>
    <w:uiPriority w:val="99"/>
    <w:semiHidden/>
    <w:rsid w:val="00A528DB"/>
    <w:pPr>
      <w:spacing w:before="0" w:after="0" w:line="240" w:lineRule="auto"/>
    </w:pPr>
    <w:rPr>
      <w:color w:val="auto"/>
    </w:rPr>
  </w:style>
  <w:style w:type="character" w:customStyle="1" w:styleId="Highlight-boxChar">
    <w:name w:val="Highlight-box Char"/>
    <w:basedOn w:val="DefaultParagraphFont"/>
    <w:link w:val="Highlight-box"/>
    <w:uiPriority w:val="8"/>
    <w:rsid w:val="00A528DB"/>
    <w:rPr>
      <w:color w:val="auto"/>
      <w:shd w:val="clear" w:color="auto" w:fill="F2F2F2"/>
    </w:rPr>
  </w:style>
  <w:style w:type="character" w:customStyle="1" w:styleId="ListNumberChar">
    <w:name w:val="List Number Char"/>
    <w:basedOn w:val="DefaultParagraphFont"/>
    <w:link w:val="ListNumber"/>
    <w:uiPriority w:val="6"/>
    <w:rsid w:val="00A528DB"/>
    <w:rPr>
      <w:color w:val="auto"/>
      <w:lang w:eastAsia="en-GB"/>
    </w:rPr>
  </w:style>
  <w:style w:type="paragraph" w:customStyle="1" w:styleId="Quote-highlight">
    <w:name w:val="Quote-highlight"/>
    <w:link w:val="Quote-highlightChar"/>
    <w:uiPriority w:val="8"/>
    <w:qFormat/>
    <w:rsid w:val="00A528DB"/>
    <w:pPr>
      <w:numPr>
        <w:numId w:val="37"/>
      </w:numPr>
      <w:pBdr>
        <w:top w:val="single" w:sz="4" w:space="10" w:color="FFFFFF" w:themeColor="background2"/>
        <w:left w:val="single" w:sz="4" w:space="10" w:color="FFFFFF" w:themeColor="background2"/>
        <w:bottom w:val="single" w:sz="4" w:space="10" w:color="FFFFFF" w:themeColor="background2"/>
        <w:right w:val="single" w:sz="4" w:space="10" w:color="FFFFFF" w:themeColor="background2"/>
      </w:pBdr>
      <w:shd w:val="clear" w:color="auto" w:fill="F2F2F2" w:themeFill="background1" w:themeFillShade="F2"/>
      <w:ind w:right="284"/>
    </w:pPr>
    <w:rPr>
      <w:i/>
      <w:color w:val="auto"/>
    </w:rPr>
  </w:style>
  <w:style w:type="character" w:customStyle="1" w:styleId="Quote-highlightChar">
    <w:name w:val="Quote-highlight Char"/>
    <w:basedOn w:val="DefaultParagraphFont"/>
    <w:link w:val="Quote-highlight"/>
    <w:uiPriority w:val="8"/>
    <w:rsid w:val="00A528DB"/>
    <w:rPr>
      <w:i/>
      <w:color w:val="auto"/>
      <w:shd w:val="clear" w:color="auto" w:fill="F2F2F2" w:themeFill="background1" w:themeFillShade="F2"/>
    </w:rPr>
  </w:style>
  <w:style w:type="character" w:styleId="SmartHyperlink">
    <w:name w:val="Smart Hyperlink"/>
    <w:basedOn w:val="DefaultParagraphFont"/>
    <w:uiPriority w:val="99"/>
    <w:semiHidden/>
    <w:unhideWhenUsed/>
    <w:rsid w:val="00A528DB"/>
    <w:rPr>
      <w:rFonts w:asciiTheme="minorHAnsi" w:hAnsiTheme="minorHAnsi"/>
      <w:b/>
      <w:i w:val="0"/>
      <w:color w:val="767676"/>
      <w:u w:val="single"/>
    </w:rPr>
  </w:style>
  <w:style w:type="character" w:styleId="SmartLink">
    <w:name w:val="Smart Link"/>
    <w:basedOn w:val="DefaultParagraphFont"/>
    <w:uiPriority w:val="99"/>
    <w:semiHidden/>
    <w:unhideWhenUsed/>
    <w:rsid w:val="00A528DB"/>
    <w:rPr>
      <w:rFonts w:asciiTheme="minorHAnsi" w:hAnsiTheme="minorHAnsi"/>
      <w:b/>
      <w:i w:val="0"/>
      <w:color w:val="767676"/>
      <w:u w:val="single"/>
      <w:bdr w:val="none" w:sz="0" w:space="0" w:color="auto"/>
    </w:rPr>
  </w:style>
  <w:style w:type="paragraph" w:customStyle="1" w:styleId="Cover-1-Dark">
    <w:name w:val="Cover-1-Dark"/>
    <w:next w:val="Cover-2-Dark"/>
    <w:uiPriority w:val="38"/>
    <w:rsid w:val="00A528DB"/>
    <w:pPr>
      <w:spacing w:before="0" w:after="0" w:line="240" w:lineRule="exact"/>
    </w:pPr>
    <w:rPr>
      <w:color w:val="190A23"/>
    </w:rPr>
  </w:style>
  <w:style w:type="paragraph" w:customStyle="1" w:styleId="Cover-2-Dark">
    <w:name w:val="Cover-2-Dark"/>
    <w:next w:val="Cover-3-Dark"/>
    <w:uiPriority w:val="38"/>
    <w:rsid w:val="00A528DB"/>
    <w:pPr>
      <w:pBdr>
        <w:bottom w:val="single" w:sz="24" w:space="25" w:color="009DA1"/>
      </w:pBdr>
      <w:spacing w:before="0" w:after="360" w:line="350" w:lineRule="exact"/>
    </w:pPr>
    <w:rPr>
      <w:b/>
      <w:color w:val="190A23"/>
    </w:rPr>
  </w:style>
  <w:style w:type="paragraph" w:customStyle="1" w:styleId="Cover-3-Dark">
    <w:name w:val="Cover-3-Dark"/>
    <w:next w:val="Cover-4-Dark"/>
    <w:uiPriority w:val="38"/>
    <w:rsid w:val="00A528DB"/>
    <w:pPr>
      <w:spacing w:before="500" w:line="700" w:lineRule="exact"/>
    </w:pPr>
    <w:rPr>
      <w:rFonts w:asciiTheme="majorHAnsi" w:eastAsia="Times New Roman" w:hAnsiTheme="majorHAnsi" w:cs="Times New Roman"/>
      <w:color w:val="052857"/>
      <w:sz w:val="60"/>
      <w:lang w:eastAsia="en-GB"/>
    </w:rPr>
  </w:style>
  <w:style w:type="paragraph" w:customStyle="1" w:styleId="Cover-4-Dark">
    <w:name w:val="Cover-4-Dark"/>
    <w:next w:val="Cover-5-Dark"/>
    <w:uiPriority w:val="38"/>
    <w:rsid w:val="00A528DB"/>
    <w:pPr>
      <w:spacing w:before="0" w:after="120" w:line="560" w:lineRule="exact"/>
    </w:pPr>
    <w:rPr>
      <w:rFonts w:eastAsia="Times New Roman" w:cs="Times New Roman"/>
      <w:color w:val="052857"/>
      <w:sz w:val="40"/>
      <w:lang w:eastAsia="en-GB"/>
    </w:rPr>
  </w:style>
  <w:style w:type="paragraph" w:customStyle="1" w:styleId="Cover-5-Dark">
    <w:name w:val="Cover-5-Dark"/>
    <w:next w:val="Normal"/>
    <w:uiPriority w:val="38"/>
    <w:rsid w:val="00A528DB"/>
    <w:pPr>
      <w:spacing w:before="360" w:line="240" w:lineRule="auto"/>
    </w:pPr>
    <w:rPr>
      <w:color w:val="190A23"/>
    </w:rPr>
  </w:style>
  <w:style w:type="character" w:styleId="UnresolvedMention">
    <w:name w:val="Unresolved Mention"/>
    <w:basedOn w:val="DefaultParagraphFont"/>
    <w:uiPriority w:val="99"/>
    <w:semiHidden/>
    <w:unhideWhenUsed/>
    <w:rsid w:val="00A528DB"/>
    <w:rPr>
      <w:color w:val="605E5C"/>
      <w:shd w:val="clear" w:color="auto" w:fill="E1DFDD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A528DB"/>
    <w:rPr>
      <w:rFonts w:asciiTheme="majorHAnsi" w:eastAsiaTheme="majorEastAsia" w:hAnsiTheme="majorHAnsi" w:cstheme="majorBidi"/>
      <w:i/>
      <w:iCs/>
      <w:color w:val="48484A" w:themeColor="text1" w:themeTint="D8"/>
      <w:sz w:val="21"/>
      <w:szCs w:val="21"/>
    </w:rPr>
  </w:style>
  <w:style w:type="paragraph" w:styleId="Bibliography">
    <w:name w:val="Bibliography"/>
    <w:basedOn w:val="Normal"/>
    <w:next w:val="Normal"/>
    <w:uiPriority w:val="99"/>
    <w:semiHidden/>
    <w:rsid w:val="00A528DB"/>
  </w:style>
  <w:style w:type="paragraph" w:styleId="BodyText">
    <w:name w:val="Body Text"/>
    <w:basedOn w:val="Normal"/>
    <w:link w:val="BodyTextChar"/>
    <w:uiPriority w:val="99"/>
    <w:semiHidden/>
    <w:rsid w:val="00A528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528DB"/>
    <w:rPr>
      <w:color w:val="auto"/>
    </w:rPr>
  </w:style>
  <w:style w:type="paragraph" w:styleId="BodyText2">
    <w:name w:val="Body Text 2"/>
    <w:basedOn w:val="Normal"/>
    <w:link w:val="BodyText2Char"/>
    <w:uiPriority w:val="99"/>
    <w:semiHidden/>
    <w:rsid w:val="00A528D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528DB"/>
    <w:rPr>
      <w:color w:val="auto"/>
    </w:rPr>
  </w:style>
  <w:style w:type="paragraph" w:styleId="BodyText3">
    <w:name w:val="Body Text 3"/>
    <w:basedOn w:val="Normal"/>
    <w:link w:val="BodyText3Char"/>
    <w:uiPriority w:val="99"/>
    <w:semiHidden/>
    <w:rsid w:val="00A528D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528DB"/>
    <w:rPr>
      <w:color w:val="auto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A528DB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528DB"/>
    <w:rPr>
      <w:color w:val="auto"/>
    </w:rPr>
  </w:style>
  <w:style w:type="paragraph" w:styleId="BodyTextIndent">
    <w:name w:val="Body Text Indent"/>
    <w:basedOn w:val="Normal"/>
    <w:link w:val="BodyTextIndentChar"/>
    <w:uiPriority w:val="99"/>
    <w:semiHidden/>
    <w:rsid w:val="00A528D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528DB"/>
    <w:rPr>
      <w:color w:val="auto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A528DB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528DB"/>
    <w:rPr>
      <w:color w:val="auto"/>
    </w:rPr>
  </w:style>
  <w:style w:type="paragraph" w:styleId="BodyTextIndent2">
    <w:name w:val="Body Text Indent 2"/>
    <w:basedOn w:val="Normal"/>
    <w:link w:val="BodyTextIndent2Char"/>
    <w:uiPriority w:val="99"/>
    <w:semiHidden/>
    <w:rsid w:val="00A528D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528DB"/>
    <w:rPr>
      <w:color w:val="auto"/>
    </w:rPr>
  </w:style>
  <w:style w:type="paragraph" w:styleId="BodyTextIndent3">
    <w:name w:val="Body Text Indent 3"/>
    <w:basedOn w:val="Normal"/>
    <w:link w:val="BodyTextIndent3Char"/>
    <w:uiPriority w:val="99"/>
    <w:semiHidden/>
    <w:rsid w:val="00A528D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528DB"/>
    <w:rPr>
      <w:color w:val="auto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rsid w:val="00A528DB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528DB"/>
    <w:rPr>
      <w:color w:val="auto"/>
    </w:rPr>
  </w:style>
  <w:style w:type="paragraph" w:styleId="Date">
    <w:name w:val="Date"/>
    <w:basedOn w:val="Normal"/>
    <w:next w:val="Normal"/>
    <w:link w:val="DateChar"/>
    <w:uiPriority w:val="99"/>
    <w:semiHidden/>
    <w:rsid w:val="00A528DB"/>
  </w:style>
  <w:style w:type="character" w:customStyle="1" w:styleId="DateChar">
    <w:name w:val="Date Char"/>
    <w:basedOn w:val="DefaultParagraphFont"/>
    <w:link w:val="Date"/>
    <w:uiPriority w:val="99"/>
    <w:semiHidden/>
    <w:rsid w:val="00A528DB"/>
    <w:rPr>
      <w:color w:val="auto"/>
    </w:rPr>
  </w:style>
  <w:style w:type="paragraph" w:styleId="E-mailSignature">
    <w:name w:val="E-mail Signature"/>
    <w:basedOn w:val="Normal"/>
    <w:link w:val="E-mailSignatureChar"/>
    <w:uiPriority w:val="99"/>
    <w:semiHidden/>
    <w:rsid w:val="00A528DB"/>
    <w:pPr>
      <w:spacing w:after="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528D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528DB"/>
    <w:rPr>
      <w:color w:val="auto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A528DB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A528DB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528DB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528DB"/>
    <w:rPr>
      <w:i/>
      <w:iCs/>
      <w:color w:val="auto"/>
    </w:rPr>
  </w:style>
  <w:style w:type="paragraph" w:styleId="Index1">
    <w:name w:val="index 1"/>
    <w:basedOn w:val="Normal"/>
    <w:next w:val="Normal"/>
    <w:autoRedefine/>
    <w:uiPriority w:val="99"/>
    <w:semiHidden/>
    <w:rsid w:val="00A528DB"/>
    <w:pPr>
      <w:spacing w:after="0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A528DB"/>
    <w:pPr>
      <w:spacing w:after="0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A528DB"/>
    <w:pPr>
      <w:spacing w:after="0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A528DB"/>
    <w:pPr>
      <w:spacing w:after="0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A528DB"/>
    <w:pPr>
      <w:spacing w:after="0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A528DB"/>
    <w:pPr>
      <w:spacing w:after="0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A528DB"/>
    <w:pPr>
      <w:spacing w:after="0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A528DB"/>
    <w:pPr>
      <w:spacing w:after="0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A528DB"/>
    <w:pPr>
      <w:spacing w:after="0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A528DB"/>
    <w:rPr>
      <w:rFonts w:asciiTheme="majorHAnsi" w:eastAsiaTheme="majorEastAsia" w:hAnsiTheme="majorHAnsi" w:cstheme="majorBidi"/>
      <w:b/>
      <w:bCs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528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528DB"/>
    <w:rPr>
      <w:rFonts w:asciiTheme="majorHAnsi" w:eastAsiaTheme="majorEastAsia" w:hAnsiTheme="majorHAnsi" w:cstheme="majorBidi"/>
      <w:color w:val="auto"/>
      <w:shd w:val="pct20" w:color="auto" w:fill="auto"/>
    </w:rPr>
  </w:style>
  <w:style w:type="paragraph" w:styleId="NormalIndent">
    <w:name w:val="Normal Indent"/>
    <w:basedOn w:val="Normal"/>
    <w:uiPriority w:val="99"/>
    <w:semiHidden/>
    <w:unhideWhenUsed/>
    <w:rsid w:val="00A528D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528DB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528DB"/>
    <w:rPr>
      <w:color w:val="auto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528D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528DB"/>
    <w:rPr>
      <w:color w:val="auto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528DB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528DB"/>
    <w:rPr>
      <w:color w:val="auto"/>
    </w:rPr>
  </w:style>
  <w:style w:type="paragraph" w:styleId="Subtitle">
    <w:name w:val="Subtitle"/>
    <w:basedOn w:val="Normal"/>
    <w:next w:val="Normal"/>
    <w:link w:val="SubtitleChar"/>
    <w:uiPriority w:val="99"/>
    <w:semiHidden/>
    <w:rsid w:val="00A528DB"/>
    <w:pPr>
      <w:numPr>
        <w:ilvl w:val="1"/>
      </w:numPr>
    </w:pPr>
    <w:rPr>
      <w:rFonts w:eastAsiaTheme="minorEastAsia"/>
      <w:color w:val="727275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A528DB"/>
    <w:rPr>
      <w:rFonts w:eastAsiaTheme="minorEastAsia"/>
      <w:color w:val="727275" w:themeColor="text1" w:themeTint="A5"/>
      <w:spacing w:val="15"/>
      <w:kern w:val="2"/>
      <w14:ligatures w14:val="standardContextual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528DB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19"/>
    <w:semiHidden/>
    <w:unhideWhenUsed/>
    <w:rsid w:val="00A528DB"/>
    <w:pPr>
      <w:spacing w:after="0"/>
    </w:pPr>
  </w:style>
  <w:style w:type="paragraph" w:styleId="Title">
    <w:name w:val="Title"/>
    <w:basedOn w:val="Normal"/>
    <w:next w:val="Normal"/>
    <w:link w:val="TitleChar"/>
    <w:uiPriority w:val="99"/>
    <w:semiHidden/>
    <w:rsid w:val="00A528DB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A528D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TOC4">
    <w:name w:val="toc 4"/>
    <w:basedOn w:val="Normal"/>
    <w:next w:val="Normal"/>
    <w:autoRedefine/>
    <w:uiPriority w:val="99"/>
    <w:semiHidden/>
    <w:unhideWhenUsed/>
    <w:rsid w:val="00A528DB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99"/>
    <w:semiHidden/>
    <w:unhideWhenUsed/>
    <w:rsid w:val="00A528DB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99"/>
    <w:semiHidden/>
    <w:unhideWhenUsed/>
    <w:rsid w:val="00A528DB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99"/>
    <w:semiHidden/>
    <w:unhideWhenUsed/>
    <w:rsid w:val="00A528DB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99"/>
    <w:semiHidden/>
    <w:unhideWhenUsed/>
    <w:rsid w:val="00A528DB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9"/>
    <w:semiHidden/>
    <w:unhideWhenUsed/>
    <w:rsid w:val="00A528DB"/>
    <w:pPr>
      <w:spacing w:after="100"/>
      <w:ind w:left="192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528DB"/>
    <w:rPr>
      <w:color w:val="auto"/>
    </w:rPr>
  </w:style>
  <w:style w:type="character" w:customStyle="1" w:styleId="E-mailSignatureChar1">
    <w:name w:val="E-mail Signature Char1"/>
    <w:basedOn w:val="DefaultParagraphFont"/>
    <w:uiPriority w:val="99"/>
    <w:semiHidden/>
    <w:rsid w:val="006109AF"/>
    <w:rPr>
      <w:color w:val="auto"/>
    </w:rPr>
  </w:style>
  <w:style w:type="character" w:styleId="Mention">
    <w:name w:val="Mention"/>
    <w:basedOn w:val="DefaultParagraphFont"/>
    <w:uiPriority w:val="99"/>
    <w:unhideWhenUsed/>
    <w:rsid w:val="000A0194"/>
    <w:rPr>
      <w:color w:val="2B579A"/>
      <w:shd w:val="clear" w:color="auto" w:fill="E1DFDD"/>
    </w:rPr>
  </w:style>
  <w:style w:type="character" w:customStyle="1" w:styleId="EmailSignatureChar1">
    <w:name w:val="Email Signature Char1"/>
    <w:basedOn w:val="DefaultParagraphFont"/>
    <w:uiPriority w:val="99"/>
    <w:semiHidden/>
    <w:rsid w:val="00134E93"/>
    <w:rPr>
      <w:color w:val="auto"/>
    </w:rPr>
  </w:style>
  <w:style w:type="character" w:customStyle="1" w:styleId="EmailSignatureChar">
    <w:name w:val="Email Signature Char"/>
    <w:basedOn w:val="DefaultParagraphFont"/>
    <w:uiPriority w:val="99"/>
    <w:semiHidden/>
    <w:rsid w:val="00481F2B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emunerationboard.wales/media/unijp5t5/mss-fixed-term-contract-final-21-september-2026.pdf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remunerationboard.wales/media/sbjdfbbs/mss-permanent-contract-final-21-september-2026.pd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munerationboard.wale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remunerationboard.wales/determinations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aiddocuments.senedd.wales/gen-ld18187-en.pdf" TargetMode="Externa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png"/></Relationships>
</file>

<file path=word/theme/theme1.xml><?xml version="1.0" encoding="utf-8"?>
<a:theme xmlns:a="http://schemas.openxmlformats.org/drawingml/2006/main" name="Forest">
  <a:themeElements>
    <a:clrScheme name="Remuneration">
      <a:dk1>
        <a:srgbClr val="282829"/>
      </a:dk1>
      <a:lt1>
        <a:srgbClr val="FFFFFF"/>
      </a:lt1>
      <a:dk2>
        <a:srgbClr val="052857"/>
      </a:dk2>
      <a:lt2>
        <a:srgbClr val="FFFFFF"/>
      </a:lt2>
      <a:accent1>
        <a:srgbClr val="009DA1"/>
      </a:accent1>
      <a:accent2>
        <a:srgbClr val="052857"/>
      </a:accent2>
      <a:accent3>
        <a:srgbClr val="009DA1"/>
      </a:accent3>
      <a:accent4>
        <a:srgbClr val="052857"/>
      </a:accent4>
      <a:accent5>
        <a:srgbClr val="009DA1"/>
      </a:accent5>
      <a:accent6>
        <a:srgbClr val="BFBFBF"/>
      </a:accent6>
      <a:hlink>
        <a:srgbClr val="565656"/>
      </a:hlink>
      <a:folHlink>
        <a:srgbClr val="565656"/>
      </a:folHlink>
    </a:clrScheme>
    <a:fontScheme name="Remuneration">
      <a:majorFont>
        <a:latin typeface="Senedd Sans Extra-Bold"/>
        <a:ea typeface=""/>
        <a:cs typeface="Segoe UI"/>
      </a:majorFont>
      <a:minorFont>
        <a:latin typeface="Senedd Sans"/>
        <a:ea typeface=""/>
        <a:cs typeface="Segoe UI Ligh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blipFill>
          <a:blip xmlns:r="http://schemas.openxmlformats.org/officeDocument/2006/relationships" r:embed="rId1">
            <a:alphaModFix amt="95000"/>
          </a:blip>
          <a:tile tx="0" ty="0" sx="100000" sy="100000" flip="none" algn="tl"/>
        </a:blipFill>
        <a:ln w="9525" cap="rnd">
          <a:solidFill>
            <a:srgbClr val="42A328"/>
          </a:solidFill>
          <a:prstDash val="solid"/>
          <a:round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275fa3-2cd8-4802-8851-be22d259ccb9" xsi:nil="true"/>
    <lcf76f155ced4ddcb4097134ff3c332f xmlns="153d00d1-2d33-493e-9658-33f4bb0699f0">
      <Terms xmlns="http://schemas.microsoft.com/office/infopath/2007/PartnerControls"/>
    </lcf76f155ced4ddcb4097134ff3c332f>
    <Createdby xmlns="153d00d1-2d33-493e-9658-33f4bb0699f0">
      <UserInfo>
        <DisplayName/>
        <AccountId xsi:nil="true"/>
        <AccountType/>
      </UserInfo>
    </Createdby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A11EC376EA5D4BA5BC79E955EE752D" ma:contentTypeVersion="18" ma:contentTypeDescription="Create a new document." ma:contentTypeScope="" ma:versionID="476aec4569ef84737d6411495fe142fb">
  <xsd:schema xmlns:xsd="http://www.w3.org/2001/XMLSchema" xmlns:xs="http://www.w3.org/2001/XMLSchema" xmlns:p="http://schemas.microsoft.com/office/2006/metadata/properties" xmlns:ns2="153d00d1-2d33-493e-9658-33f4bb0699f0" xmlns:ns3="c1275fa3-2cd8-4802-8851-be22d259ccb9" targetNamespace="http://schemas.microsoft.com/office/2006/metadata/properties" ma:root="true" ma:fieldsID="5796a3b55f0a8e4c9759e0e97980e92b" ns2:_="" ns3:_="">
    <xsd:import namespace="153d00d1-2d33-493e-9658-33f4bb0699f0"/>
    <xsd:import namespace="c1275fa3-2cd8-4802-8851-be22d259cc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Creat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00d1-2d33-493e-9658-33f4bb069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49ea267-a9ad-47e9-8981-8b6467ce46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tedby" ma:index="25" nillable="true" ma:displayName="Created by" ma:format="Dropdown" ma:list="UserInfo" ma:SharePointGroup="0" ma:internalName="Cre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75fa3-2cd8-4802-8851-be22d259cc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10a9f81-168c-442f-9ff9-66140f681e0a}" ma:internalName="TaxCatchAll" ma:showField="CatchAllData" ma:web="c1275fa3-2cd8-4802-8851-be22d259cc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BF7A0A-393E-4D87-B994-9385DB995118}">
  <ds:schemaRefs>
    <ds:schemaRef ds:uri="http://schemas.microsoft.com/office/2006/metadata/properties"/>
    <ds:schemaRef ds:uri="http://schemas.microsoft.com/office/infopath/2007/PartnerControls"/>
    <ds:schemaRef ds:uri="c1275fa3-2cd8-4802-8851-be22d259ccb9"/>
    <ds:schemaRef ds:uri="153d00d1-2d33-493e-9658-33f4bb0699f0"/>
  </ds:schemaRefs>
</ds:datastoreItem>
</file>

<file path=customXml/itemProps2.xml><?xml version="1.0" encoding="utf-8"?>
<ds:datastoreItem xmlns:ds="http://schemas.openxmlformats.org/officeDocument/2006/customXml" ds:itemID="{1C82547B-B904-4E58-8FE5-C86877E78C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3d00d1-2d33-493e-9658-33f4bb0699f0"/>
    <ds:schemaRef ds:uri="c1275fa3-2cd8-4802-8851-be22d259cc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05359C-E525-481C-A025-AAB703FE7B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8F0B24-FB84-4E32-AE43-972AE5D768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1982</Words>
  <Characters>11299</Characters>
  <Application>Microsoft Office Word</Application>
  <DocSecurity>0</DocSecurity>
  <Lines>94</Lines>
  <Paragraphs>26</Paragraphs>
  <ScaleCrop>false</ScaleCrop>
  <Company/>
  <LinksUpToDate>false</LinksUpToDate>
  <CharactersWithSpaces>13255</CharactersWithSpaces>
  <SharedDoc>false</SharedDoc>
  <HLinks>
    <vt:vector size="6" baseType="variant">
      <vt:variant>
        <vt:i4>1704023</vt:i4>
      </vt:variant>
      <vt:variant>
        <vt:i4>0</vt:i4>
      </vt:variant>
      <vt:variant>
        <vt:i4>0</vt:i4>
      </vt:variant>
      <vt:variant>
        <vt:i4>5</vt:i4>
      </vt:variant>
      <vt:variant>
        <vt:lpwstr>https://remunerationboard.wales/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Draper-Orr, Robert (Staff Comisiwn y Senedd - Senedd Commission Staff)</dc:creator>
  <cp:keywords/>
  <dc:description/>
  <cp:lastModifiedBy>Hatton, Ruth (Staff Comisiwn y Senedd - Senedd Commission Staff)</cp:lastModifiedBy>
  <cp:revision>16</cp:revision>
  <cp:lastPrinted>2026-09-22T07:39:00Z</cp:lastPrinted>
  <dcterms:created xsi:type="dcterms:W3CDTF">2026-09-25T07:46:00Z</dcterms:created>
  <dcterms:modified xsi:type="dcterms:W3CDTF">2026-09-25T08:18:00Z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0x0101005AA11EC376EA5D4BA5BC79E955EE752D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